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54495F" w:rsidRDefault="00EA07D5">
                <w:pPr>
                  <w:rPr>
                    <w:rFonts w:ascii="Arial (W1)" w:hAnsi="Arial (W1)"/>
                    <w:b/>
                    <w:bCs/>
                    <w:noProof w:val="0"/>
                    <w:sz w:val="26"/>
                    <w:szCs w:val="26"/>
                  </w:rPr>
                </w:pPr>
                <w:r>
                  <w:rPr>
                    <w:rFonts w:hint="cs"/>
                    <w:b/>
                    <w:bCs/>
                    <w:noProof w:val="0"/>
                    <w:sz w:val="26"/>
                    <w:szCs w:val="26"/>
                    <w:rtl/>
                  </w:rPr>
                  <w:t>ה</w:t>
                </w:r>
                <w:r w:rsidR="009D1A5E">
                  <w:rPr>
                    <w:rFonts w:hint="cs"/>
                    <w:b/>
                    <w:bCs/>
                    <w:noProof w:val="0"/>
                    <w:sz w:val="26"/>
                    <w:szCs w:val="26"/>
                    <w:rtl/>
                  </w:rPr>
                  <w:t>תובעים</w:t>
                </w:r>
                <w:r>
                  <w:rPr>
                    <w:rFonts w:hint="cs"/>
                    <w:b/>
                    <w:bCs/>
                    <w:noProof w:val="0"/>
                    <w:sz w:val="26"/>
                    <w:szCs w:val="26"/>
                    <w:rtl/>
                  </w:rPr>
                  <w:t>:</w:t>
                </w:r>
              </w:p>
            </w:sdtContent>
          </w:sdt>
        </w:tc>
        <w:tc>
          <w:tcPr>
            <w:tcW w:w="5571" w:type="dxa"/>
          </w:tcPr>
          <w:p w:rsidR="006816EC" w:rsidRPr="00CD0055" w:rsidRDefault="006816EC">
            <w:pPr>
              <w:rPr>
                <w:rFonts w:ascii="Arial (W1)" w:hAnsi="Arial (W1)"/>
                <w:b/>
                <w:bCs/>
                <w:noProof w:val="0"/>
                <w:sz w:val="26"/>
                <w:szCs w:val="26"/>
                <w:rtl/>
              </w:rPr>
            </w:pPr>
          </w:p>
          <w:p w:rsidR="00295DD1" w:rsidRDefault="00413BC1">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אהרון ליאור מונרוב</w:t>
                </w:r>
              </w:sdtContent>
            </w:sdt>
          </w:p>
          <w:p w:rsidR="00295DD1" w:rsidRDefault="00413BC1">
            <w:pPr>
              <w:rPr>
                <w:sz w:val="26"/>
                <w:szCs w:val="26"/>
                <w:rtl/>
              </w:rPr>
            </w:pPr>
            <w:sdt>
              <w:sdtPr>
                <w:rPr>
                  <w:rFonts w:hint="cs"/>
                  <w:sz w:val="26"/>
                  <w:szCs w:val="26"/>
                  <w:rtl/>
                </w:rPr>
                <w:alias w:val="1462"/>
                <w:tag w:val="1462"/>
                <w:id w:val="-1167318402"/>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1071853393"/>
                <w:text w:multiLine="1"/>
              </w:sdtPr>
              <w:sdtEndPr/>
              <w:sdtContent>
                <w:r w:rsidR="006B5553">
                  <w:rPr>
                    <w:rFonts w:hint="cs"/>
                    <w:b/>
                    <w:bCs/>
                    <w:noProof w:val="0"/>
                    <w:sz w:val="26"/>
                    <w:szCs w:val="26"/>
                    <w:rtl/>
                  </w:rPr>
                  <w:t>הודיה יהודית מונרוב</w:t>
                </w:r>
              </w:sdtContent>
            </w:sdt>
          </w:p>
          <w:p w:rsidR="006816EC" w:rsidRPr="00EA07D5" w:rsidRDefault="00295DD1">
            <w:pPr>
              <w:rPr>
                <w:rFonts w:ascii="Arial (W1)" w:hAnsi="Arial (W1)"/>
                <w:noProof w:val="0"/>
                <w:sz w:val="26"/>
                <w:szCs w:val="26"/>
              </w:rPr>
            </w:pPr>
            <w:r w:rsidRPr="00EA07D5">
              <w:rPr>
                <w:rFonts w:hint="cs"/>
                <w:sz w:val="26"/>
                <w:szCs w:val="26"/>
                <w:rtl/>
              </w:rPr>
              <w:t>ע"י ב"כ עו"ד</w:t>
            </w:r>
            <w:r w:rsidR="00EA07D5" w:rsidRPr="00EA07D5">
              <w:rPr>
                <w:rFonts w:ascii="Arial (W1)" w:hAnsi="Arial (W1)" w:hint="cs"/>
                <w:noProof w:val="0"/>
                <w:sz w:val="26"/>
                <w:szCs w:val="26"/>
                <w:rtl/>
              </w:rPr>
              <w:t xml:space="preserve"> עידן אדרי</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EA07D5" w:rsidP="00EA07D5">
            <w:pPr>
              <w:rPr>
                <w:b/>
                <w:bCs/>
                <w:noProof w:val="0"/>
                <w:sz w:val="26"/>
                <w:szCs w:val="26"/>
                <w:rtl/>
              </w:rPr>
            </w:pPr>
            <w:r>
              <w:rPr>
                <w:rFonts w:hint="cs"/>
                <w:b/>
                <w:bCs/>
                <w:noProof w:val="0"/>
                <w:sz w:val="26"/>
                <w:szCs w:val="26"/>
                <w:rtl/>
              </w:rPr>
              <w:t xml:space="preserve">                                                            </w:t>
            </w:r>
            <w:r w:rsidR="00792F64">
              <w:rPr>
                <w:rFonts w:hint="cs"/>
                <w:b/>
                <w:bCs/>
                <w:noProof w:val="0"/>
                <w:sz w:val="26"/>
                <w:szCs w:val="26"/>
                <w:rtl/>
              </w:rPr>
              <w:t xml:space="preserve"> </w:t>
            </w: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413BC1">
            <w:pPr>
              <w:rPr>
                <w:rFonts w:ascii="Arial (W1)" w:hAnsi="Arial (W1)"/>
                <w:b/>
                <w:bCs/>
                <w:noProof w:val="0"/>
                <w:sz w:val="26"/>
                <w:szCs w:val="26"/>
              </w:rPr>
            </w:pPr>
            <w:sdt>
              <w:sdtPr>
                <w:rPr>
                  <w:rFonts w:hint="cs"/>
                  <w:sz w:val="26"/>
                  <w:szCs w:val="26"/>
                  <w:rtl/>
                </w:rPr>
                <w:alias w:val="1184"/>
                <w:tag w:val="1184"/>
                <w:id w:val="-910234160"/>
                <w:text w:multiLine="1"/>
              </w:sdtPr>
              <w:sdtEndPr/>
              <w:sdtContent>
                <w:r w:rsidR="00EA07D5">
                  <w:rPr>
                    <w:rFonts w:hint="cs"/>
                    <w:b/>
                    <w:bCs/>
                    <w:noProof w:val="0"/>
                    <w:sz w:val="26"/>
                    <w:szCs w:val="26"/>
                    <w:rtl/>
                  </w:rPr>
                  <w:t>ה</w:t>
                </w:r>
                <w:r w:rsidR="006B5553">
                  <w:rPr>
                    <w:rFonts w:hint="cs"/>
                    <w:b/>
                    <w:bCs/>
                    <w:noProof w:val="0"/>
                    <w:sz w:val="26"/>
                    <w:szCs w:val="26"/>
                    <w:rtl/>
                  </w:rPr>
                  <w:t>נתבעים</w:t>
                </w:r>
                <w:r w:rsidR="00EA07D5">
                  <w:rPr>
                    <w:rFonts w:hint="cs"/>
                    <w:b/>
                    <w:bCs/>
                    <w:noProof w:val="0"/>
                    <w:sz w:val="26"/>
                    <w:szCs w:val="26"/>
                    <w:rtl/>
                  </w:rPr>
                  <w:t>:</w:t>
                </w:r>
              </w:sdtContent>
            </w:sdt>
          </w:p>
        </w:tc>
        <w:tc>
          <w:tcPr>
            <w:tcW w:w="5571" w:type="dxa"/>
          </w:tcPr>
          <w:p w:rsidR="006816EC" w:rsidRPr="00CD0055" w:rsidRDefault="006816EC">
            <w:pPr>
              <w:rPr>
                <w:rFonts w:ascii="Arial (W1)" w:hAnsi="Arial (W1)"/>
                <w:b/>
                <w:bCs/>
                <w:noProof w:val="0"/>
                <w:sz w:val="26"/>
                <w:szCs w:val="26"/>
                <w:rtl/>
              </w:rPr>
            </w:pPr>
          </w:p>
          <w:p w:rsidR="00295DD1" w:rsidRDefault="00413BC1">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אלי רז</w:t>
                </w:r>
              </w:sdtContent>
            </w:sdt>
          </w:p>
          <w:p w:rsidR="00295DD1" w:rsidRDefault="00413BC1">
            <w:pPr>
              <w:rPr>
                <w:sz w:val="26"/>
                <w:szCs w:val="26"/>
                <w:rtl/>
              </w:rPr>
            </w:pPr>
            <w:sdt>
              <w:sdtPr>
                <w:rPr>
                  <w:rFonts w:hint="cs"/>
                  <w:sz w:val="26"/>
                  <w:szCs w:val="26"/>
                  <w:rtl/>
                </w:rPr>
                <w:alias w:val="1571"/>
                <w:tag w:val="1571"/>
                <w:id w:val="71401166"/>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878978534"/>
                <w:text w:multiLine="1"/>
              </w:sdtPr>
              <w:sdtEndPr/>
              <w:sdtContent>
                <w:r w:rsidR="006B5553">
                  <w:rPr>
                    <w:rFonts w:hint="cs"/>
                    <w:b/>
                    <w:bCs/>
                    <w:noProof w:val="0"/>
                    <w:sz w:val="26"/>
                    <w:szCs w:val="26"/>
                    <w:rtl/>
                  </w:rPr>
                  <w:t>אילה חשפיה</w:t>
                </w:r>
              </w:sdtContent>
            </w:sdt>
          </w:p>
          <w:p w:rsidR="00295DD1" w:rsidRDefault="00413BC1">
            <w:pPr>
              <w:rPr>
                <w:sz w:val="26"/>
                <w:szCs w:val="26"/>
                <w:rtl/>
              </w:rPr>
            </w:pPr>
            <w:sdt>
              <w:sdtPr>
                <w:rPr>
                  <w:rFonts w:hint="cs"/>
                  <w:sz w:val="26"/>
                  <w:szCs w:val="26"/>
                  <w:rtl/>
                </w:rPr>
                <w:alias w:val="1571"/>
                <w:tag w:val="1571"/>
                <w:id w:val="1133522023"/>
                <w:text w:multiLine="1"/>
              </w:sdtPr>
              <w:sdtEndPr/>
              <w:sdtContent>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86"/>
                <w:tag w:val="1486"/>
                <w:id w:val="1595746745"/>
                <w:text w:multiLine="1"/>
              </w:sdtPr>
              <w:sdtEndPr/>
              <w:sdtContent>
                <w:r w:rsidR="006B5553">
                  <w:rPr>
                    <w:rFonts w:hint="cs"/>
                    <w:b/>
                    <w:bCs/>
                    <w:noProof w:val="0"/>
                    <w:sz w:val="26"/>
                    <w:szCs w:val="26"/>
                    <w:rtl/>
                  </w:rPr>
                  <w:t>גילה כתבני</w:t>
                </w:r>
              </w:sdtContent>
            </w:sdt>
          </w:p>
          <w:p w:rsidR="00295DD1" w:rsidRDefault="00413BC1">
            <w:pPr>
              <w:rPr>
                <w:sz w:val="26"/>
                <w:szCs w:val="26"/>
                <w:rtl/>
              </w:rPr>
            </w:pPr>
            <w:sdt>
              <w:sdtPr>
                <w:rPr>
                  <w:rFonts w:hint="cs"/>
                  <w:sz w:val="26"/>
                  <w:szCs w:val="26"/>
                  <w:rtl/>
                </w:rPr>
                <w:alias w:val="1571"/>
                <w:tag w:val="1571"/>
                <w:id w:val="-1409987954"/>
                <w:text w:multiLine="1"/>
              </w:sdtPr>
              <w:sdtEndPr/>
              <w:sdtContent>
                <w:r w:rsidR="006B5553">
                  <w:rPr>
                    <w:rFonts w:hint="cs"/>
                    <w:b/>
                    <w:bCs/>
                    <w:noProof w:val="0"/>
                    <w:sz w:val="26"/>
                    <w:szCs w:val="26"/>
                    <w:rtl/>
                  </w:rPr>
                  <w:t>4</w:t>
                </w:r>
              </w:sdtContent>
            </w:sdt>
            <w:r w:rsidR="006816EC" w:rsidRPr="00CD0055">
              <w:rPr>
                <w:rFonts w:hint="cs"/>
                <w:b/>
                <w:bCs/>
                <w:noProof w:val="0"/>
                <w:sz w:val="26"/>
                <w:szCs w:val="26"/>
                <w:rtl/>
              </w:rPr>
              <w:t>.</w:t>
            </w:r>
            <w:sdt>
              <w:sdtPr>
                <w:rPr>
                  <w:rFonts w:hint="cs"/>
                  <w:sz w:val="26"/>
                  <w:szCs w:val="26"/>
                  <w:rtl/>
                </w:rPr>
                <w:alias w:val="1486"/>
                <w:tag w:val="1486"/>
                <w:id w:val="-230998597"/>
                <w:text w:multiLine="1"/>
              </w:sdtPr>
              <w:sdtEndPr/>
              <w:sdtContent>
                <w:r w:rsidR="006B5553">
                  <w:rPr>
                    <w:rFonts w:hint="cs"/>
                    <w:b/>
                    <w:bCs/>
                    <w:noProof w:val="0"/>
                    <w:sz w:val="26"/>
                    <w:szCs w:val="26"/>
                    <w:rtl/>
                  </w:rPr>
                  <w:t>בני רז</w:t>
                </w:r>
              </w:sdtContent>
            </w:sdt>
          </w:p>
          <w:p w:rsidR="00295DD1" w:rsidRDefault="00413BC1">
            <w:pPr>
              <w:rPr>
                <w:sz w:val="26"/>
                <w:szCs w:val="26"/>
                <w:rtl/>
              </w:rPr>
            </w:pPr>
            <w:sdt>
              <w:sdtPr>
                <w:rPr>
                  <w:rFonts w:hint="cs"/>
                  <w:sz w:val="26"/>
                  <w:szCs w:val="26"/>
                  <w:rtl/>
                </w:rPr>
                <w:alias w:val="1571"/>
                <w:tag w:val="1571"/>
                <w:id w:val="-1883550092"/>
                <w:text w:multiLine="1"/>
              </w:sdtPr>
              <w:sdtEndPr/>
              <w:sdtContent>
                <w:r w:rsidR="006B5553">
                  <w:rPr>
                    <w:rFonts w:hint="cs"/>
                    <w:b/>
                    <w:bCs/>
                    <w:noProof w:val="0"/>
                    <w:sz w:val="26"/>
                    <w:szCs w:val="26"/>
                    <w:rtl/>
                  </w:rPr>
                  <w:t>5</w:t>
                </w:r>
              </w:sdtContent>
            </w:sdt>
            <w:r w:rsidR="006816EC" w:rsidRPr="00CD0055">
              <w:rPr>
                <w:rFonts w:hint="cs"/>
                <w:b/>
                <w:bCs/>
                <w:noProof w:val="0"/>
                <w:sz w:val="26"/>
                <w:szCs w:val="26"/>
                <w:rtl/>
              </w:rPr>
              <w:t>.</w:t>
            </w:r>
            <w:sdt>
              <w:sdtPr>
                <w:rPr>
                  <w:rFonts w:hint="cs"/>
                  <w:sz w:val="26"/>
                  <w:szCs w:val="26"/>
                  <w:rtl/>
                </w:rPr>
                <w:alias w:val="1486"/>
                <w:tag w:val="1486"/>
                <w:id w:val="1549347288"/>
                <w:text w:multiLine="1"/>
              </w:sdtPr>
              <w:sdtEndPr/>
              <w:sdtContent>
                <w:r w:rsidR="006B5553">
                  <w:rPr>
                    <w:rFonts w:hint="cs"/>
                    <w:b/>
                    <w:bCs/>
                    <w:noProof w:val="0"/>
                    <w:sz w:val="26"/>
                    <w:szCs w:val="26"/>
                    <w:rtl/>
                  </w:rPr>
                  <w:t>יעל גניש</w:t>
                </w:r>
              </w:sdtContent>
            </w:sdt>
          </w:p>
          <w:p w:rsidR="00295DD1" w:rsidRDefault="00413BC1">
            <w:pPr>
              <w:rPr>
                <w:sz w:val="26"/>
                <w:szCs w:val="26"/>
                <w:rtl/>
              </w:rPr>
            </w:pPr>
            <w:sdt>
              <w:sdtPr>
                <w:rPr>
                  <w:rFonts w:hint="cs"/>
                  <w:sz w:val="26"/>
                  <w:szCs w:val="26"/>
                  <w:rtl/>
                </w:rPr>
                <w:alias w:val="1571"/>
                <w:tag w:val="1571"/>
                <w:id w:val="-153686260"/>
                <w:text w:multiLine="1"/>
              </w:sdtPr>
              <w:sdtEndPr/>
              <w:sdtContent>
                <w:r w:rsidR="006B5553">
                  <w:rPr>
                    <w:rFonts w:hint="cs"/>
                    <w:b/>
                    <w:bCs/>
                    <w:noProof w:val="0"/>
                    <w:sz w:val="26"/>
                    <w:szCs w:val="26"/>
                    <w:rtl/>
                  </w:rPr>
                  <w:t>6</w:t>
                </w:r>
              </w:sdtContent>
            </w:sdt>
            <w:r w:rsidR="006816EC" w:rsidRPr="00CD0055">
              <w:rPr>
                <w:rFonts w:hint="cs"/>
                <w:b/>
                <w:bCs/>
                <w:noProof w:val="0"/>
                <w:sz w:val="26"/>
                <w:szCs w:val="26"/>
                <w:rtl/>
              </w:rPr>
              <w:t>.</w:t>
            </w:r>
            <w:sdt>
              <w:sdtPr>
                <w:rPr>
                  <w:rFonts w:hint="cs"/>
                  <w:sz w:val="26"/>
                  <w:szCs w:val="26"/>
                  <w:rtl/>
                </w:rPr>
                <w:alias w:val="1486"/>
                <w:tag w:val="1486"/>
                <w:id w:val="-752748135"/>
                <w:text w:multiLine="1"/>
              </w:sdtPr>
              <w:sdtEndPr/>
              <w:sdtContent>
                <w:r w:rsidR="006B5553">
                  <w:rPr>
                    <w:rFonts w:hint="cs"/>
                    <w:b/>
                    <w:bCs/>
                    <w:noProof w:val="0"/>
                    <w:sz w:val="26"/>
                    <w:szCs w:val="26"/>
                    <w:rtl/>
                  </w:rPr>
                  <w:t>דני מועלם</w:t>
                </w:r>
              </w:sdtContent>
            </w:sdt>
          </w:p>
          <w:p w:rsidR="00295DD1" w:rsidRDefault="00413BC1">
            <w:pPr>
              <w:rPr>
                <w:sz w:val="26"/>
                <w:szCs w:val="26"/>
                <w:rtl/>
              </w:rPr>
            </w:pPr>
            <w:sdt>
              <w:sdtPr>
                <w:rPr>
                  <w:rFonts w:hint="cs"/>
                  <w:sz w:val="26"/>
                  <w:szCs w:val="26"/>
                  <w:rtl/>
                </w:rPr>
                <w:alias w:val="1571"/>
                <w:tag w:val="1571"/>
                <w:id w:val="1714624844"/>
                <w:text w:multiLine="1"/>
              </w:sdtPr>
              <w:sdtEndPr/>
              <w:sdtContent>
                <w:r w:rsidR="006B5553">
                  <w:rPr>
                    <w:rFonts w:hint="cs"/>
                    <w:b/>
                    <w:bCs/>
                    <w:noProof w:val="0"/>
                    <w:sz w:val="26"/>
                    <w:szCs w:val="26"/>
                    <w:rtl/>
                  </w:rPr>
                  <w:t>7</w:t>
                </w:r>
              </w:sdtContent>
            </w:sdt>
            <w:r w:rsidR="006816EC" w:rsidRPr="00CD0055">
              <w:rPr>
                <w:rFonts w:hint="cs"/>
                <w:b/>
                <w:bCs/>
                <w:noProof w:val="0"/>
                <w:sz w:val="26"/>
                <w:szCs w:val="26"/>
                <w:rtl/>
              </w:rPr>
              <w:t>.</w:t>
            </w:r>
            <w:sdt>
              <w:sdtPr>
                <w:rPr>
                  <w:rFonts w:hint="cs"/>
                  <w:sz w:val="26"/>
                  <w:szCs w:val="26"/>
                  <w:rtl/>
                </w:rPr>
                <w:alias w:val="1486"/>
                <w:tag w:val="1486"/>
                <w:id w:val="-1055858845"/>
                <w:text w:multiLine="1"/>
              </w:sdtPr>
              <w:sdtEndPr/>
              <w:sdtContent>
                <w:r w:rsidR="006B5553">
                  <w:rPr>
                    <w:rFonts w:hint="cs"/>
                    <w:b/>
                    <w:bCs/>
                    <w:noProof w:val="0"/>
                    <w:sz w:val="26"/>
                    <w:szCs w:val="26"/>
                    <w:rtl/>
                  </w:rPr>
                  <w:t>אייל עברי</w:t>
                </w:r>
              </w:sdtContent>
            </w:sdt>
          </w:p>
          <w:p w:rsidR="00EA07D5" w:rsidRDefault="00413BC1" w:rsidP="00EA07D5">
            <w:pPr>
              <w:rPr>
                <w:sz w:val="26"/>
                <w:szCs w:val="26"/>
                <w:rtl/>
              </w:rPr>
            </w:pPr>
            <w:sdt>
              <w:sdtPr>
                <w:rPr>
                  <w:rFonts w:hint="cs"/>
                  <w:sz w:val="26"/>
                  <w:szCs w:val="26"/>
                  <w:rtl/>
                </w:rPr>
                <w:alias w:val="1571"/>
                <w:tag w:val="1571"/>
                <w:id w:val="-1888089886"/>
                <w:text w:multiLine="1"/>
              </w:sdtPr>
              <w:sdtEndPr/>
              <w:sdtContent>
                <w:r w:rsidR="006B5553">
                  <w:rPr>
                    <w:rFonts w:hint="cs"/>
                    <w:b/>
                    <w:bCs/>
                    <w:noProof w:val="0"/>
                    <w:sz w:val="26"/>
                    <w:szCs w:val="26"/>
                    <w:rtl/>
                  </w:rPr>
                  <w:t>8</w:t>
                </w:r>
              </w:sdtContent>
            </w:sdt>
            <w:r w:rsidR="006816EC" w:rsidRPr="00CD0055">
              <w:rPr>
                <w:rFonts w:hint="cs"/>
                <w:b/>
                <w:bCs/>
                <w:noProof w:val="0"/>
                <w:sz w:val="26"/>
                <w:szCs w:val="26"/>
                <w:rtl/>
              </w:rPr>
              <w:t>.</w:t>
            </w:r>
            <w:sdt>
              <w:sdtPr>
                <w:rPr>
                  <w:rFonts w:hint="cs"/>
                  <w:sz w:val="26"/>
                  <w:szCs w:val="26"/>
                  <w:rtl/>
                </w:rPr>
                <w:alias w:val="1486"/>
                <w:tag w:val="1486"/>
                <w:id w:val="1793479431"/>
                <w:text w:multiLine="1"/>
              </w:sdtPr>
              <w:sdtEndPr/>
              <w:sdtContent>
                <w:r w:rsidR="006B5553">
                  <w:rPr>
                    <w:rFonts w:hint="cs"/>
                    <w:b/>
                    <w:bCs/>
                    <w:noProof w:val="0"/>
                    <w:sz w:val="26"/>
                    <w:szCs w:val="26"/>
                    <w:rtl/>
                  </w:rPr>
                  <w:t>אסנת עברי</w:t>
                </w:r>
              </w:sdtContent>
            </w:sdt>
          </w:p>
          <w:p w:rsidR="00295DD1" w:rsidRDefault="00413BC1" w:rsidP="00EA07D5">
            <w:pPr>
              <w:rPr>
                <w:sz w:val="26"/>
                <w:szCs w:val="26"/>
                <w:rtl/>
              </w:rPr>
            </w:pPr>
            <w:sdt>
              <w:sdtPr>
                <w:rPr>
                  <w:rFonts w:hint="cs"/>
                  <w:sz w:val="26"/>
                  <w:szCs w:val="26"/>
                  <w:rtl/>
                </w:rPr>
                <w:alias w:val="1571"/>
                <w:tag w:val="1571"/>
                <w:id w:val="1353223612"/>
                <w:text w:multiLine="1"/>
              </w:sdtPr>
              <w:sdtEndPr/>
              <w:sdtContent>
                <w:r w:rsidR="006B5553">
                  <w:rPr>
                    <w:rFonts w:hint="cs"/>
                    <w:b/>
                    <w:bCs/>
                    <w:noProof w:val="0"/>
                    <w:sz w:val="26"/>
                    <w:szCs w:val="26"/>
                    <w:rtl/>
                  </w:rPr>
                  <w:t>9</w:t>
                </w:r>
              </w:sdtContent>
            </w:sdt>
            <w:r w:rsidR="006816EC" w:rsidRPr="00CD0055">
              <w:rPr>
                <w:rFonts w:hint="cs"/>
                <w:b/>
                <w:bCs/>
                <w:noProof w:val="0"/>
                <w:sz w:val="26"/>
                <w:szCs w:val="26"/>
                <w:rtl/>
              </w:rPr>
              <w:t>.</w:t>
            </w:r>
            <w:sdt>
              <w:sdtPr>
                <w:rPr>
                  <w:rFonts w:hint="cs"/>
                  <w:sz w:val="26"/>
                  <w:szCs w:val="26"/>
                  <w:rtl/>
                </w:rPr>
                <w:alias w:val="1486"/>
                <w:tag w:val="1486"/>
                <w:id w:val="557829961"/>
                <w:text w:multiLine="1"/>
              </w:sdtPr>
              <w:sdtEndPr/>
              <w:sdtContent>
                <w:r w:rsidR="006B5553">
                  <w:rPr>
                    <w:rFonts w:hint="cs"/>
                    <w:b/>
                    <w:bCs/>
                    <w:noProof w:val="0"/>
                    <w:sz w:val="26"/>
                    <w:szCs w:val="26"/>
                    <w:rtl/>
                  </w:rPr>
                  <w:t>יובל עברי</w:t>
                </w:r>
              </w:sdtContent>
            </w:sdt>
          </w:p>
          <w:p w:rsidR="00295DD1" w:rsidRDefault="00413BC1">
            <w:pPr>
              <w:rPr>
                <w:sz w:val="26"/>
                <w:szCs w:val="26"/>
                <w:rtl/>
              </w:rPr>
            </w:pPr>
            <w:sdt>
              <w:sdtPr>
                <w:rPr>
                  <w:rFonts w:hint="cs"/>
                  <w:sz w:val="26"/>
                  <w:szCs w:val="26"/>
                  <w:rtl/>
                </w:rPr>
                <w:alias w:val="1571"/>
                <w:tag w:val="1571"/>
                <w:id w:val="-1384166708"/>
                <w:text w:multiLine="1"/>
              </w:sdtPr>
              <w:sdtEndPr/>
              <w:sdtContent>
                <w:r w:rsidR="006B5553">
                  <w:rPr>
                    <w:rFonts w:hint="cs"/>
                    <w:b/>
                    <w:bCs/>
                    <w:noProof w:val="0"/>
                    <w:sz w:val="26"/>
                    <w:szCs w:val="26"/>
                    <w:rtl/>
                  </w:rPr>
                  <w:t>10</w:t>
                </w:r>
              </w:sdtContent>
            </w:sdt>
            <w:r w:rsidR="006816EC" w:rsidRPr="00CD0055">
              <w:rPr>
                <w:rFonts w:hint="cs"/>
                <w:b/>
                <w:bCs/>
                <w:noProof w:val="0"/>
                <w:sz w:val="26"/>
                <w:szCs w:val="26"/>
                <w:rtl/>
              </w:rPr>
              <w:t>.</w:t>
            </w:r>
            <w:sdt>
              <w:sdtPr>
                <w:rPr>
                  <w:rFonts w:hint="cs"/>
                  <w:sz w:val="26"/>
                  <w:szCs w:val="26"/>
                  <w:rtl/>
                </w:rPr>
                <w:alias w:val="1486"/>
                <w:tag w:val="1486"/>
                <w:id w:val="351073100"/>
                <w:text w:multiLine="1"/>
              </w:sdtPr>
              <w:sdtEndPr/>
              <w:sdtContent>
                <w:r w:rsidR="006B5553">
                  <w:rPr>
                    <w:rFonts w:hint="cs"/>
                    <w:b/>
                    <w:bCs/>
                    <w:noProof w:val="0"/>
                    <w:sz w:val="26"/>
                    <w:szCs w:val="26"/>
                    <w:rtl/>
                  </w:rPr>
                  <w:t>דניאל רז</w:t>
                </w:r>
              </w:sdtContent>
            </w:sdt>
          </w:p>
          <w:p w:rsidR="00295DD1" w:rsidRDefault="00413BC1">
            <w:pPr>
              <w:rPr>
                <w:sz w:val="26"/>
                <w:szCs w:val="26"/>
                <w:rtl/>
              </w:rPr>
            </w:pPr>
            <w:sdt>
              <w:sdtPr>
                <w:rPr>
                  <w:rFonts w:hint="cs"/>
                  <w:sz w:val="26"/>
                  <w:szCs w:val="26"/>
                  <w:rtl/>
                </w:rPr>
                <w:alias w:val="1571"/>
                <w:tag w:val="1571"/>
                <w:id w:val="-1944448697"/>
                <w:text w:multiLine="1"/>
              </w:sdtPr>
              <w:sdtEndPr/>
              <w:sdtContent>
                <w:r w:rsidR="006B5553">
                  <w:rPr>
                    <w:rFonts w:hint="cs"/>
                    <w:b/>
                    <w:bCs/>
                    <w:noProof w:val="0"/>
                    <w:sz w:val="26"/>
                    <w:szCs w:val="26"/>
                    <w:rtl/>
                  </w:rPr>
                  <w:t>11</w:t>
                </w:r>
              </w:sdtContent>
            </w:sdt>
            <w:r w:rsidR="006816EC" w:rsidRPr="00CD0055">
              <w:rPr>
                <w:rFonts w:hint="cs"/>
                <w:b/>
                <w:bCs/>
                <w:noProof w:val="0"/>
                <w:sz w:val="26"/>
                <w:szCs w:val="26"/>
                <w:rtl/>
              </w:rPr>
              <w:t>.</w:t>
            </w:r>
            <w:sdt>
              <w:sdtPr>
                <w:rPr>
                  <w:rFonts w:hint="cs"/>
                  <w:sz w:val="26"/>
                  <w:szCs w:val="26"/>
                  <w:rtl/>
                </w:rPr>
                <w:alias w:val="1486"/>
                <w:tag w:val="1486"/>
                <w:id w:val="-1956014096"/>
                <w:text w:multiLine="1"/>
              </w:sdtPr>
              <w:sdtEndPr/>
              <w:sdtContent>
                <w:r w:rsidR="006B5553">
                  <w:rPr>
                    <w:rFonts w:hint="cs"/>
                    <w:b/>
                    <w:bCs/>
                    <w:noProof w:val="0"/>
                    <w:sz w:val="26"/>
                    <w:szCs w:val="26"/>
                    <w:rtl/>
                  </w:rPr>
                  <w:t>דוריי רז</w:t>
                </w:r>
              </w:sdtContent>
            </w:sdt>
          </w:p>
          <w:p w:rsidR="00295DD1" w:rsidRDefault="00413BC1">
            <w:pPr>
              <w:rPr>
                <w:sz w:val="26"/>
                <w:szCs w:val="26"/>
                <w:rtl/>
              </w:rPr>
            </w:pPr>
            <w:sdt>
              <w:sdtPr>
                <w:rPr>
                  <w:rFonts w:hint="cs"/>
                  <w:sz w:val="26"/>
                  <w:szCs w:val="26"/>
                  <w:rtl/>
                </w:rPr>
                <w:alias w:val="1571"/>
                <w:tag w:val="1571"/>
                <w:id w:val="663756244"/>
                <w:text w:multiLine="1"/>
              </w:sdtPr>
              <w:sdtEndPr/>
              <w:sdtContent>
                <w:r w:rsidR="006B5553">
                  <w:rPr>
                    <w:rFonts w:hint="cs"/>
                    <w:b/>
                    <w:bCs/>
                    <w:noProof w:val="0"/>
                    <w:sz w:val="26"/>
                    <w:szCs w:val="26"/>
                    <w:rtl/>
                  </w:rPr>
                  <w:t>12</w:t>
                </w:r>
              </w:sdtContent>
            </w:sdt>
            <w:r w:rsidR="006816EC" w:rsidRPr="00CD0055">
              <w:rPr>
                <w:rFonts w:hint="cs"/>
                <w:b/>
                <w:bCs/>
                <w:noProof w:val="0"/>
                <w:sz w:val="26"/>
                <w:szCs w:val="26"/>
                <w:rtl/>
              </w:rPr>
              <w:t>.</w:t>
            </w:r>
            <w:sdt>
              <w:sdtPr>
                <w:rPr>
                  <w:rFonts w:hint="cs"/>
                  <w:sz w:val="26"/>
                  <w:szCs w:val="26"/>
                  <w:rtl/>
                </w:rPr>
                <w:alias w:val="1486"/>
                <w:tag w:val="1486"/>
                <w:id w:val="36325277"/>
                <w:text w:multiLine="1"/>
              </w:sdtPr>
              <w:sdtEndPr/>
              <w:sdtContent>
                <w:r w:rsidR="006B5553">
                  <w:rPr>
                    <w:rFonts w:hint="cs"/>
                    <w:b/>
                    <w:bCs/>
                    <w:noProof w:val="0"/>
                    <w:sz w:val="26"/>
                    <w:szCs w:val="26"/>
                    <w:rtl/>
                  </w:rPr>
                  <w:t>ניר רז</w:t>
                </w:r>
              </w:sdtContent>
            </w:sdt>
          </w:p>
          <w:p w:rsidR="006816EC" w:rsidRPr="00CD0055" w:rsidRDefault="00295DD1">
            <w:pPr>
              <w:rPr>
                <w:rFonts w:ascii="Arial (W1)" w:hAnsi="Arial (W1)"/>
                <w:b/>
                <w:bCs/>
                <w:noProof w:val="0"/>
                <w:sz w:val="26"/>
                <w:szCs w:val="26"/>
              </w:rPr>
            </w:pPr>
            <w:r>
              <w:rPr>
                <w:rFonts w:hint="cs"/>
                <w:sz w:val="26"/>
                <w:szCs w:val="26"/>
                <w:rtl/>
              </w:rPr>
              <w:t xml:space="preserve">ע"י ב"כ </w:t>
            </w:r>
            <w:r w:rsidRPr="00EA07D5">
              <w:rPr>
                <w:rFonts w:hint="cs"/>
                <w:sz w:val="26"/>
                <w:szCs w:val="26"/>
                <w:rtl/>
              </w:rPr>
              <w:t>עו"ד</w:t>
            </w:r>
            <w:r w:rsidR="00EA07D5" w:rsidRPr="00EA07D5">
              <w:rPr>
                <w:rFonts w:ascii="Arial (W1)" w:hAnsi="Arial (W1)" w:hint="cs"/>
                <w:noProof w:val="0"/>
                <w:sz w:val="26"/>
                <w:szCs w:val="26"/>
                <w:rtl/>
              </w:rPr>
              <w:t xml:space="preserve"> דוד קירשנבאום</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EA07D5"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המחלוקת </w:t>
      </w:r>
      <w:r w:rsidR="008C564F">
        <w:rPr>
          <w:rFonts w:ascii="Arial" w:hAnsi="Arial" w:hint="cs"/>
          <w:noProof w:val="0"/>
          <w:rtl/>
        </w:rPr>
        <w:t>בתביעה זו נסבה על תוקפו/</w:t>
      </w:r>
      <w:r>
        <w:rPr>
          <w:rFonts w:ascii="Arial" w:hAnsi="Arial" w:hint="cs"/>
          <w:noProof w:val="0"/>
          <w:rtl/>
        </w:rPr>
        <w:t>ביטולו של "זיכרון דברים" שהקנה לתובעים "זכות ראשונים" לרכוש דירה</w:t>
      </w:r>
      <w:r w:rsidR="00BF4F02">
        <w:rPr>
          <w:rFonts w:ascii="Arial" w:hAnsi="Arial" w:hint="cs"/>
          <w:noProof w:val="0"/>
          <w:rtl/>
        </w:rPr>
        <w:t>, שהנתבעים זכאים להירשם כבעליה</w:t>
      </w:r>
      <w:r w:rsidR="004E707D">
        <w:rPr>
          <w:rFonts w:ascii="Arial" w:hAnsi="Arial" w:hint="cs"/>
          <w:noProof w:val="0"/>
          <w:rtl/>
        </w:rPr>
        <w:t>,</w:t>
      </w:r>
      <w:r w:rsidR="00BF4F02">
        <w:rPr>
          <w:rFonts w:ascii="Arial" w:hAnsi="Arial" w:hint="cs"/>
          <w:noProof w:val="0"/>
          <w:rtl/>
        </w:rPr>
        <w:t xml:space="preserve"> </w:t>
      </w:r>
      <w:r w:rsidR="004632D4">
        <w:rPr>
          <w:rFonts w:ascii="Arial" w:hAnsi="Arial" w:hint="cs"/>
          <w:noProof w:val="0"/>
          <w:rtl/>
        </w:rPr>
        <w:t>כ</w:t>
      </w:r>
      <w:r>
        <w:rPr>
          <w:rFonts w:ascii="Arial" w:hAnsi="Arial" w:hint="cs"/>
          <w:noProof w:val="0"/>
          <w:rtl/>
        </w:rPr>
        <w:t>יורשי המנוחים הרשומים כיום כבעליה.</w:t>
      </w:r>
    </w:p>
    <w:p w:rsidR="00EA07D5" w:rsidRDefault="00EA07D5" w:rsidP="00BD08F3">
      <w:pPr>
        <w:spacing w:line="360" w:lineRule="auto"/>
        <w:ind w:left="9"/>
        <w:jc w:val="both"/>
        <w:rPr>
          <w:rFonts w:ascii="Arial" w:hAnsi="Arial"/>
          <w:noProof w:val="0"/>
          <w:rtl/>
        </w:rPr>
      </w:pPr>
    </w:p>
    <w:p w:rsidR="00BD08F3" w:rsidRPr="00FE5217" w:rsidRDefault="00BD08F3" w:rsidP="00BD08F3">
      <w:pPr>
        <w:spacing w:line="360" w:lineRule="auto"/>
        <w:ind w:left="9"/>
        <w:jc w:val="both"/>
        <w:rPr>
          <w:rFonts w:ascii="Arial" w:hAnsi="Arial"/>
          <w:b/>
          <w:bCs/>
          <w:noProof w:val="0"/>
          <w:u w:val="single"/>
        </w:rPr>
      </w:pPr>
      <w:r w:rsidRPr="00FE5217">
        <w:rPr>
          <w:rFonts w:ascii="Arial" w:hAnsi="Arial" w:hint="cs"/>
          <w:b/>
          <w:bCs/>
          <w:noProof w:val="0"/>
          <w:u w:val="single"/>
          <w:rtl/>
        </w:rPr>
        <w:t xml:space="preserve">רקע עובדתי </w:t>
      </w:r>
    </w:p>
    <w:p w:rsidR="00BD08F3" w:rsidRDefault="00BD08F3"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דירת המגורים שבמחלוקת, כתובתה: רחוב הבנים 17 חולון, גוש 7161 חלקה 254 תת חלקה 8 (להלן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הדירה</w:t>
      </w:r>
      <w:r>
        <w:rPr>
          <w:rFonts w:ascii="Arial" w:hAnsi="Arial" w:hint="cs"/>
          <w:noProof w:val="0"/>
          <w:rtl/>
        </w:rPr>
        <w:t xml:space="preserve">"). </w:t>
      </w:r>
    </w:p>
    <w:p w:rsidR="00BD08F3" w:rsidRDefault="00BD08F3" w:rsidP="00BF4F02">
      <w:pPr>
        <w:pStyle w:val="ad"/>
        <w:spacing w:line="360" w:lineRule="auto"/>
        <w:ind w:left="369"/>
        <w:jc w:val="both"/>
        <w:rPr>
          <w:rFonts w:ascii="Arial" w:hAnsi="Arial"/>
          <w:noProof w:val="0"/>
        </w:rPr>
      </w:pPr>
      <w:r>
        <w:rPr>
          <w:rFonts w:ascii="Arial" w:hAnsi="Arial" w:hint="cs"/>
          <w:noProof w:val="0"/>
          <w:rtl/>
        </w:rPr>
        <w:t>הבעלים הרשומים של הדירה ב</w:t>
      </w:r>
      <w:r w:rsidR="00BF4F02">
        <w:rPr>
          <w:rFonts w:ascii="Arial" w:hAnsi="Arial" w:hint="cs"/>
          <w:noProof w:val="0"/>
          <w:rtl/>
        </w:rPr>
        <w:t>לשכ</w:t>
      </w:r>
      <w:r>
        <w:rPr>
          <w:rFonts w:ascii="Arial" w:hAnsi="Arial" w:hint="cs"/>
          <w:noProof w:val="0"/>
          <w:rtl/>
        </w:rPr>
        <w:t xml:space="preserve">ת רישום המקרקעין הם המנוחים יעקב מועלם ז"ל (להלן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יעקב</w:t>
      </w:r>
      <w:r>
        <w:rPr>
          <w:rFonts w:ascii="Arial" w:hAnsi="Arial" w:hint="cs"/>
          <w:noProof w:val="0"/>
          <w:rtl/>
        </w:rPr>
        <w:t xml:space="preserve">") וודיעה מועלם ז"ל (להלן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וודיעה</w:t>
      </w:r>
      <w:r>
        <w:rPr>
          <w:rFonts w:ascii="Arial" w:hAnsi="Arial" w:hint="cs"/>
          <w:noProof w:val="0"/>
          <w:rtl/>
        </w:rPr>
        <w:t xml:space="preserve">") (ביחד </w:t>
      </w:r>
      <w:r>
        <w:rPr>
          <w:rFonts w:ascii="Arial" w:hAnsi="Arial"/>
          <w:noProof w:val="0"/>
          <w:rtl/>
        </w:rPr>
        <w:t>–</w:t>
      </w:r>
      <w:r>
        <w:rPr>
          <w:rFonts w:ascii="Arial" w:hAnsi="Arial" w:hint="cs"/>
          <w:noProof w:val="0"/>
          <w:rtl/>
        </w:rPr>
        <w:t xml:space="preserve"> "</w:t>
      </w:r>
      <w:r w:rsidRPr="00BD08F3">
        <w:rPr>
          <w:rFonts w:ascii="Arial" w:hAnsi="Arial" w:hint="cs"/>
          <w:b/>
          <w:bCs/>
          <w:noProof w:val="0"/>
          <w:rtl/>
        </w:rPr>
        <w:t>המנוחים</w:t>
      </w:r>
      <w:r>
        <w:rPr>
          <w:rFonts w:ascii="Arial" w:hAnsi="Arial" w:hint="cs"/>
          <w:noProof w:val="0"/>
          <w:rtl/>
        </w:rPr>
        <w:t xml:space="preserve">"). </w:t>
      </w:r>
    </w:p>
    <w:p w:rsidR="00BD08F3" w:rsidRDefault="00BD08F3" w:rsidP="00BD08F3">
      <w:pPr>
        <w:pStyle w:val="ad"/>
        <w:spacing w:line="360" w:lineRule="auto"/>
        <w:ind w:left="369"/>
        <w:jc w:val="both"/>
        <w:rPr>
          <w:rFonts w:ascii="Arial" w:hAnsi="Arial"/>
          <w:noProof w:val="0"/>
          <w:rtl/>
        </w:rPr>
      </w:pPr>
      <w:r>
        <w:rPr>
          <w:rFonts w:ascii="Arial" w:hAnsi="Arial" w:hint="cs"/>
          <w:noProof w:val="0"/>
          <w:rtl/>
        </w:rPr>
        <w:t xml:space="preserve">יעקב נפטר ביום 29.12.1978 וודיעה נפטרה ביום 18.1.2020. </w:t>
      </w:r>
    </w:p>
    <w:p w:rsidR="002A73C0" w:rsidRPr="00BD08F3" w:rsidRDefault="002A73C0" w:rsidP="00BD08F3">
      <w:pPr>
        <w:pStyle w:val="ad"/>
        <w:spacing w:line="360" w:lineRule="auto"/>
        <w:ind w:left="369"/>
        <w:jc w:val="both"/>
        <w:rPr>
          <w:rFonts w:ascii="Arial" w:hAnsi="Arial"/>
          <w:noProof w:val="0"/>
        </w:rPr>
      </w:pPr>
    </w:p>
    <w:p w:rsidR="00BD08F3" w:rsidRDefault="002A73C0" w:rsidP="00BD08F3">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הנתבעים הם ילדיהם ונכדיהם של המנוחים הזכאים </w:t>
      </w:r>
      <w:r w:rsidR="004632D4">
        <w:rPr>
          <w:rFonts w:ascii="Arial" w:hAnsi="Arial" w:hint="cs"/>
          <w:noProof w:val="0"/>
          <w:rtl/>
        </w:rPr>
        <w:t>כיורשיהם להירשם כבעלים של הדירה במקומם</w:t>
      </w:r>
      <w:r>
        <w:rPr>
          <w:rFonts w:ascii="Arial" w:hAnsi="Arial" w:hint="cs"/>
          <w:noProof w:val="0"/>
          <w:rtl/>
        </w:rPr>
        <w:t xml:space="preserve">. </w:t>
      </w:r>
    </w:p>
    <w:p w:rsidR="002A73C0" w:rsidRDefault="002A73C0" w:rsidP="004632D4">
      <w:pPr>
        <w:pStyle w:val="ad"/>
        <w:spacing w:line="360" w:lineRule="auto"/>
        <w:ind w:left="369"/>
        <w:jc w:val="both"/>
        <w:rPr>
          <w:rFonts w:ascii="Arial" w:hAnsi="Arial"/>
          <w:noProof w:val="0"/>
        </w:rPr>
      </w:pPr>
      <w:r>
        <w:rPr>
          <w:rFonts w:ascii="Arial" w:hAnsi="Arial" w:hint="cs"/>
          <w:noProof w:val="0"/>
          <w:rtl/>
        </w:rPr>
        <w:t>לעניין זה יצוינו העובדות הבאות: בעת החתימה על ז</w:t>
      </w:r>
      <w:r w:rsidR="00430F69">
        <w:rPr>
          <w:rFonts w:ascii="Arial" w:hAnsi="Arial" w:hint="cs"/>
          <w:noProof w:val="0"/>
          <w:rtl/>
        </w:rPr>
        <w:t>י</w:t>
      </w:r>
      <w:r>
        <w:rPr>
          <w:rFonts w:ascii="Arial" w:hAnsi="Arial" w:hint="cs"/>
          <w:noProof w:val="0"/>
          <w:rtl/>
        </w:rPr>
        <w:t xml:space="preserve">כרון הדברים, ביום 14.2.2022 כפי שיתואר להלן, היה בידי הנתבעים צו קיום צוואה בעניינה של </w:t>
      </w:r>
      <w:r w:rsidR="009A7FD8">
        <w:rPr>
          <w:rFonts w:ascii="Arial" w:hAnsi="Arial" w:hint="cs"/>
          <w:noProof w:val="0"/>
          <w:rtl/>
        </w:rPr>
        <w:t>וודיעה</w:t>
      </w:r>
      <w:r>
        <w:rPr>
          <w:rFonts w:ascii="Arial" w:hAnsi="Arial" w:hint="cs"/>
          <w:noProof w:val="0"/>
          <w:rtl/>
        </w:rPr>
        <w:t>, שניתן ביום 29.11.20</w:t>
      </w:r>
      <w:r w:rsidR="004632D4">
        <w:rPr>
          <w:rFonts w:ascii="Arial" w:hAnsi="Arial" w:hint="cs"/>
          <w:noProof w:val="0"/>
          <w:rtl/>
        </w:rPr>
        <w:t xml:space="preserve">20 </w:t>
      </w:r>
      <w:r>
        <w:rPr>
          <w:rFonts w:ascii="Arial" w:hAnsi="Arial" w:hint="cs"/>
          <w:noProof w:val="0"/>
          <w:rtl/>
        </w:rPr>
        <w:t xml:space="preserve">(להלן </w:t>
      </w:r>
      <w:r>
        <w:rPr>
          <w:rFonts w:ascii="Arial" w:hAnsi="Arial"/>
          <w:noProof w:val="0"/>
          <w:rtl/>
        </w:rPr>
        <w:t>–</w:t>
      </w:r>
      <w:r>
        <w:rPr>
          <w:rFonts w:ascii="Arial" w:hAnsi="Arial" w:hint="cs"/>
          <w:noProof w:val="0"/>
          <w:rtl/>
        </w:rPr>
        <w:t xml:space="preserve"> "</w:t>
      </w:r>
      <w:r w:rsidRPr="00980908">
        <w:rPr>
          <w:rFonts w:ascii="Arial" w:hAnsi="Arial" w:hint="cs"/>
          <w:b/>
          <w:bCs/>
          <w:noProof w:val="0"/>
          <w:rtl/>
        </w:rPr>
        <w:t>צו קיום צוואה</w:t>
      </w:r>
      <w:r w:rsidR="009A7FD8">
        <w:rPr>
          <w:rFonts w:ascii="Arial" w:hAnsi="Arial" w:hint="cs"/>
          <w:noProof w:val="0"/>
          <w:rtl/>
        </w:rPr>
        <w:t xml:space="preserve">"), </w:t>
      </w:r>
      <w:r>
        <w:rPr>
          <w:rFonts w:ascii="Arial" w:hAnsi="Arial" w:hint="cs"/>
          <w:noProof w:val="0"/>
          <w:rtl/>
        </w:rPr>
        <w:t xml:space="preserve">שממנו ניתן ללמוד כי הנתבעים הם יורשיה, כאשר הנתבעים 10 ו-11 (להלן </w:t>
      </w:r>
      <w:r>
        <w:rPr>
          <w:rFonts w:ascii="Arial" w:hAnsi="Arial"/>
          <w:noProof w:val="0"/>
          <w:rtl/>
        </w:rPr>
        <w:t>–</w:t>
      </w:r>
      <w:r>
        <w:rPr>
          <w:rFonts w:ascii="Arial" w:hAnsi="Arial" w:hint="cs"/>
          <w:noProof w:val="0"/>
          <w:rtl/>
        </w:rPr>
        <w:t xml:space="preserve"> "</w:t>
      </w:r>
      <w:r w:rsidRPr="00980908">
        <w:rPr>
          <w:rFonts w:ascii="Arial" w:hAnsi="Arial" w:hint="cs"/>
          <w:b/>
          <w:bCs/>
          <w:noProof w:val="0"/>
          <w:rtl/>
        </w:rPr>
        <w:t>דניאל ודורי</w:t>
      </w:r>
      <w:r>
        <w:rPr>
          <w:rFonts w:ascii="Arial" w:hAnsi="Arial" w:hint="cs"/>
          <w:noProof w:val="0"/>
          <w:rtl/>
        </w:rPr>
        <w:t>")</w:t>
      </w:r>
      <w:r w:rsidR="006D46B4">
        <w:rPr>
          <w:rFonts w:ascii="Arial" w:hAnsi="Arial" w:hint="cs"/>
          <w:noProof w:val="0"/>
          <w:rtl/>
        </w:rPr>
        <w:t xml:space="preserve">, בנותיו של אבנר רז ז"ל (להלן </w:t>
      </w:r>
      <w:r w:rsidR="006D46B4">
        <w:rPr>
          <w:rFonts w:ascii="Arial" w:hAnsi="Arial"/>
          <w:noProof w:val="0"/>
          <w:rtl/>
        </w:rPr>
        <w:t>–</w:t>
      </w:r>
      <w:r w:rsidR="006D46B4">
        <w:rPr>
          <w:rFonts w:ascii="Arial" w:hAnsi="Arial" w:hint="cs"/>
          <w:noProof w:val="0"/>
          <w:rtl/>
        </w:rPr>
        <w:t xml:space="preserve"> "</w:t>
      </w:r>
      <w:r w:rsidR="006D46B4" w:rsidRPr="00D90D86">
        <w:rPr>
          <w:rFonts w:ascii="Arial" w:hAnsi="Arial" w:hint="cs"/>
          <w:b/>
          <w:bCs/>
          <w:noProof w:val="0"/>
          <w:rtl/>
        </w:rPr>
        <w:t>אבנר</w:t>
      </w:r>
      <w:r w:rsidR="006D46B4">
        <w:rPr>
          <w:rFonts w:ascii="Arial" w:hAnsi="Arial" w:hint="cs"/>
          <w:noProof w:val="0"/>
          <w:rtl/>
        </w:rPr>
        <w:t xml:space="preserve">"), בנם של המנוחים שנפטר לפני פטירתה של וודיעה, בחודש פברואר 2019, </w:t>
      </w:r>
      <w:r w:rsidR="00430F69">
        <w:rPr>
          <w:rFonts w:ascii="Arial" w:hAnsi="Arial" w:hint="cs"/>
          <w:noProof w:val="0"/>
          <w:rtl/>
        </w:rPr>
        <w:t>צוינו</w:t>
      </w:r>
      <w:r w:rsidR="006D46B4">
        <w:rPr>
          <w:rFonts w:ascii="Arial" w:hAnsi="Arial" w:hint="cs"/>
          <w:noProof w:val="0"/>
          <w:rtl/>
        </w:rPr>
        <w:t xml:space="preserve"> בצו קיום הצוואה (חלק מנספח 2 לתצהיר התובעת 2) כצאצאיו, הזוכים בחלקו בירושה. </w:t>
      </w:r>
    </w:p>
    <w:p w:rsidR="006D46B4" w:rsidRDefault="006D46B4" w:rsidP="00080E48">
      <w:pPr>
        <w:pStyle w:val="ad"/>
        <w:spacing w:line="360" w:lineRule="auto"/>
        <w:ind w:left="369"/>
        <w:jc w:val="both"/>
        <w:rPr>
          <w:rFonts w:ascii="Arial" w:hAnsi="Arial"/>
          <w:noProof w:val="0"/>
          <w:rtl/>
        </w:rPr>
      </w:pPr>
      <w:r>
        <w:rPr>
          <w:rFonts w:ascii="Arial" w:hAnsi="Arial" w:hint="cs"/>
          <w:noProof w:val="0"/>
          <w:rtl/>
        </w:rPr>
        <w:t>בעת החתימה על ז</w:t>
      </w:r>
      <w:r w:rsidR="00BC669B">
        <w:rPr>
          <w:rFonts w:ascii="Arial" w:hAnsi="Arial" w:hint="cs"/>
          <w:noProof w:val="0"/>
          <w:rtl/>
        </w:rPr>
        <w:t>י</w:t>
      </w:r>
      <w:r>
        <w:rPr>
          <w:rFonts w:ascii="Arial" w:hAnsi="Arial" w:hint="cs"/>
          <w:noProof w:val="0"/>
          <w:rtl/>
        </w:rPr>
        <w:t xml:space="preserve">כרון הדברים טרם ניתן צו ירושה בעניינו של יעקב. זה ניתן רק לאחר מכן, </w:t>
      </w:r>
      <w:r w:rsidR="00080E48">
        <w:rPr>
          <w:rFonts w:ascii="Arial" w:hAnsi="Arial" w:hint="cs"/>
          <w:noProof w:val="0"/>
          <w:rtl/>
        </w:rPr>
        <w:t>ביום</w:t>
      </w:r>
      <w:r>
        <w:rPr>
          <w:rFonts w:ascii="Arial" w:hAnsi="Arial" w:hint="cs"/>
          <w:noProof w:val="0"/>
          <w:rtl/>
        </w:rPr>
        <w:t xml:space="preserve"> 19.5.2022 (חלק מנספח 2 הנ"ל, להלן </w:t>
      </w:r>
      <w:r>
        <w:rPr>
          <w:rFonts w:ascii="Arial" w:hAnsi="Arial"/>
          <w:noProof w:val="0"/>
          <w:rtl/>
        </w:rPr>
        <w:t>–</w:t>
      </w:r>
      <w:r>
        <w:rPr>
          <w:rFonts w:ascii="Arial" w:hAnsi="Arial" w:hint="cs"/>
          <w:noProof w:val="0"/>
          <w:rtl/>
        </w:rPr>
        <w:t xml:space="preserve"> "</w:t>
      </w:r>
      <w:r w:rsidRPr="006D46B4">
        <w:rPr>
          <w:rFonts w:ascii="Arial" w:hAnsi="Arial" w:hint="cs"/>
          <w:b/>
          <w:bCs/>
          <w:noProof w:val="0"/>
          <w:rtl/>
        </w:rPr>
        <w:t>צו הירושה</w:t>
      </w:r>
      <w:r>
        <w:rPr>
          <w:rFonts w:ascii="Arial" w:hAnsi="Arial" w:hint="cs"/>
          <w:noProof w:val="0"/>
          <w:rtl/>
        </w:rPr>
        <w:t>"). צו הירושה אינו מציין את שמותיהם של דניאל ודורי, אלא "</w:t>
      </w:r>
      <w:r w:rsidRPr="006D46B4">
        <w:rPr>
          <w:rFonts w:ascii="Arial" w:hAnsi="Arial" w:hint="cs"/>
          <w:b/>
          <w:bCs/>
          <w:noProof w:val="0"/>
          <w:rtl/>
        </w:rPr>
        <w:t>יורשי אבנר רז ז"ל</w:t>
      </w:r>
      <w:r>
        <w:rPr>
          <w:rFonts w:ascii="Arial" w:hAnsi="Arial" w:hint="cs"/>
          <w:noProof w:val="0"/>
          <w:rtl/>
        </w:rPr>
        <w:t xml:space="preserve">". </w:t>
      </w:r>
    </w:p>
    <w:p w:rsidR="006D46B4" w:rsidRDefault="006D46B4" w:rsidP="00B6480F">
      <w:pPr>
        <w:pStyle w:val="ad"/>
        <w:spacing w:line="360" w:lineRule="auto"/>
        <w:ind w:left="369"/>
        <w:jc w:val="both"/>
        <w:rPr>
          <w:rFonts w:ascii="Arial" w:hAnsi="Arial"/>
          <w:noProof w:val="0"/>
          <w:rtl/>
        </w:rPr>
      </w:pPr>
      <w:r>
        <w:rPr>
          <w:rFonts w:ascii="Arial" w:hAnsi="Arial" w:hint="cs"/>
          <w:noProof w:val="0"/>
          <w:rtl/>
        </w:rPr>
        <w:t>עובדתית</w:t>
      </w:r>
      <w:r w:rsidR="00B6480F">
        <w:rPr>
          <w:rFonts w:ascii="Arial" w:hAnsi="Arial" w:hint="cs"/>
          <w:noProof w:val="0"/>
          <w:rtl/>
        </w:rPr>
        <w:t xml:space="preserve">, בעניינו של אבנר טרם ניתן צו ירושה (או צו קיום צוואה) עד ליום הגשת הסיכומים (לכל הפחות, לא התקבל עדכון אחר בעניין זה בין הגשת הסיכומים ליום כתיבת פסק הדין). </w:t>
      </w:r>
    </w:p>
    <w:p w:rsidR="00B6480F" w:rsidRDefault="00B6480F" w:rsidP="00B6480F">
      <w:pPr>
        <w:pStyle w:val="ad"/>
        <w:spacing w:line="360" w:lineRule="auto"/>
        <w:ind w:left="369"/>
        <w:jc w:val="both"/>
        <w:rPr>
          <w:rFonts w:ascii="Arial" w:hAnsi="Arial"/>
          <w:noProof w:val="0"/>
          <w:rtl/>
        </w:rPr>
      </w:pPr>
      <w:r>
        <w:rPr>
          <w:rFonts w:ascii="Arial" w:hAnsi="Arial" w:hint="cs"/>
          <w:noProof w:val="0"/>
          <w:rtl/>
        </w:rPr>
        <w:t xml:space="preserve">אני נדרש לתיאור מפורט זה, משום המחלוקת שהתגלעה בעניין זה, כפי שתואר להלן. </w:t>
      </w:r>
    </w:p>
    <w:p w:rsidR="00054FB2" w:rsidRPr="00054FB2" w:rsidRDefault="00B6480F" w:rsidP="00054FB2">
      <w:pPr>
        <w:pStyle w:val="ad"/>
        <w:spacing w:line="360" w:lineRule="auto"/>
        <w:ind w:left="369"/>
        <w:jc w:val="both"/>
        <w:rPr>
          <w:rFonts w:ascii="Arial" w:hAnsi="Arial"/>
          <w:noProof w:val="0"/>
          <w:rtl/>
        </w:rPr>
      </w:pPr>
      <w:r>
        <w:rPr>
          <w:rFonts w:ascii="Arial" w:hAnsi="Arial" w:hint="cs"/>
          <w:noProof w:val="0"/>
          <w:rtl/>
        </w:rPr>
        <w:t>אוסיף עוד, כי עובדתית</w:t>
      </w:r>
      <w:r w:rsidR="00430F69">
        <w:rPr>
          <w:rFonts w:ascii="Arial" w:hAnsi="Arial" w:hint="cs"/>
          <w:noProof w:val="0"/>
          <w:rtl/>
        </w:rPr>
        <w:t>,</w:t>
      </w:r>
      <w:r>
        <w:rPr>
          <w:rFonts w:ascii="Arial" w:hAnsi="Arial" w:hint="cs"/>
          <w:noProof w:val="0"/>
          <w:rtl/>
        </w:rPr>
        <w:t xml:space="preserve"> </w:t>
      </w:r>
      <w:r w:rsidR="00054FB2">
        <w:rPr>
          <w:rFonts w:ascii="Arial" w:hAnsi="Arial" w:hint="cs"/>
          <w:noProof w:val="0"/>
          <w:rtl/>
        </w:rPr>
        <w:t xml:space="preserve">עד היום (וגם בגין זה לא התקבל עדכון אחר מאז הגשת הסיכומים), הנתבעים טרם נרשמו כבעלים של הדירה והזכויות בה רשומות עדיין על שם המנוחים. </w:t>
      </w:r>
    </w:p>
    <w:p w:rsidR="00B6480F" w:rsidRPr="00BD08F3" w:rsidRDefault="00B6480F" w:rsidP="00B6480F">
      <w:pPr>
        <w:pStyle w:val="ad"/>
        <w:spacing w:line="360" w:lineRule="auto"/>
        <w:ind w:left="369"/>
        <w:jc w:val="both"/>
        <w:rPr>
          <w:rFonts w:ascii="Arial" w:hAnsi="Arial"/>
          <w:noProof w:val="0"/>
        </w:rPr>
      </w:pPr>
      <w:r>
        <w:rPr>
          <w:rFonts w:ascii="Arial" w:hAnsi="Arial" w:hint="cs"/>
          <w:noProof w:val="0"/>
          <w:rtl/>
        </w:rPr>
        <w:t xml:space="preserve"> </w:t>
      </w:r>
    </w:p>
    <w:p w:rsidR="00BD08F3" w:rsidRDefault="00054FB2" w:rsidP="00EA07D5">
      <w:pPr>
        <w:pStyle w:val="ad"/>
        <w:numPr>
          <w:ilvl w:val="0"/>
          <w:numId w:val="1"/>
        </w:numPr>
        <w:spacing w:line="360" w:lineRule="auto"/>
        <w:ind w:left="369"/>
        <w:jc w:val="both"/>
        <w:rPr>
          <w:rFonts w:ascii="Arial" w:hAnsi="Arial"/>
          <w:noProof w:val="0"/>
        </w:rPr>
      </w:pPr>
      <w:r>
        <w:rPr>
          <w:rFonts w:ascii="Arial" w:hAnsi="Arial" w:hint="cs"/>
          <w:noProof w:val="0"/>
          <w:rtl/>
        </w:rPr>
        <w:t>מאחר שהזכויות בדירה לא היו רשומות עדיין על שם הנתבעים, חתמו הצדדים ביום 14.2.2022 על "</w:t>
      </w:r>
      <w:r w:rsidRPr="005C72BD">
        <w:rPr>
          <w:rFonts w:ascii="Arial" w:hAnsi="Arial" w:hint="cs"/>
          <w:b/>
          <w:bCs/>
          <w:noProof w:val="0"/>
          <w:rtl/>
        </w:rPr>
        <w:t>ז</w:t>
      </w:r>
      <w:r w:rsidR="005C72BD" w:rsidRPr="005C72BD">
        <w:rPr>
          <w:rFonts w:ascii="Arial" w:hAnsi="Arial" w:hint="cs"/>
          <w:b/>
          <w:bCs/>
          <w:noProof w:val="0"/>
          <w:rtl/>
        </w:rPr>
        <w:t>י</w:t>
      </w:r>
      <w:r w:rsidRPr="005C72BD">
        <w:rPr>
          <w:rFonts w:ascii="Arial" w:hAnsi="Arial" w:hint="cs"/>
          <w:b/>
          <w:bCs/>
          <w:noProof w:val="0"/>
          <w:rtl/>
        </w:rPr>
        <w:t xml:space="preserve">כרון דברים לקניית דירה ברחוב הבונים </w:t>
      </w:r>
      <w:r w:rsidR="005C72BD" w:rsidRPr="005C72BD">
        <w:rPr>
          <w:rFonts w:ascii="Arial" w:hAnsi="Arial" w:hint="cs"/>
          <w:b/>
          <w:bCs/>
          <w:noProof w:val="0"/>
          <w:rtl/>
        </w:rPr>
        <w:t>17 חולון</w:t>
      </w:r>
      <w:r w:rsidR="005C72BD">
        <w:rPr>
          <w:rFonts w:ascii="Arial" w:hAnsi="Arial" w:hint="cs"/>
          <w:noProof w:val="0"/>
          <w:rtl/>
        </w:rPr>
        <w:t xml:space="preserve">" (נספח 3 לתצהיר התובעת, להלן </w:t>
      </w:r>
      <w:r w:rsidR="005C72BD">
        <w:rPr>
          <w:rFonts w:ascii="Arial" w:hAnsi="Arial"/>
          <w:noProof w:val="0"/>
          <w:rtl/>
        </w:rPr>
        <w:t>–</w:t>
      </w:r>
      <w:r w:rsidR="005C72BD">
        <w:rPr>
          <w:rFonts w:ascii="Arial" w:hAnsi="Arial" w:hint="cs"/>
          <w:noProof w:val="0"/>
          <w:rtl/>
        </w:rPr>
        <w:t xml:space="preserve"> "</w:t>
      </w:r>
      <w:r w:rsidR="005C72BD" w:rsidRPr="005C72BD">
        <w:rPr>
          <w:rFonts w:ascii="Arial" w:hAnsi="Arial" w:hint="cs"/>
          <w:b/>
          <w:bCs/>
          <w:noProof w:val="0"/>
          <w:rtl/>
        </w:rPr>
        <w:t>זיכרון הדברים</w:t>
      </w:r>
      <w:r w:rsidR="005C72BD">
        <w:rPr>
          <w:rFonts w:ascii="Arial" w:hAnsi="Arial" w:hint="cs"/>
          <w:noProof w:val="0"/>
          <w:rtl/>
        </w:rPr>
        <w:t xml:space="preserve">") וכן על הסכם שכירות המתייחס לדירה (נספח 4 לתצהיר התובעת, להלן </w:t>
      </w:r>
      <w:r w:rsidR="005C72BD">
        <w:rPr>
          <w:rFonts w:ascii="Arial" w:hAnsi="Arial"/>
          <w:noProof w:val="0"/>
          <w:rtl/>
        </w:rPr>
        <w:t>–</w:t>
      </w:r>
      <w:r w:rsidR="005C72BD">
        <w:rPr>
          <w:rFonts w:ascii="Arial" w:hAnsi="Arial" w:hint="cs"/>
          <w:noProof w:val="0"/>
          <w:rtl/>
        </w:rPr>
        <w:t xml:space="preserve"> "</w:t>
      </w:r>
      <w:r w:rsidR="005C72BD" w:rsidRPr="005C72BD">
        <w:rPr>
          <w:rFonts w:ascii="Arial" w:hAnsi="Arial" w:hint="cs"/>
          <w:b/>
          <w:bCs/>
          <w:noProof w:val="0"/>
          <w:rtl/>
        </w:rPr>
        <w:t>הסכם השכירות</w:t>
      </w:r>
      <w:r w:rsidR="005C72BD">
        <w:rPr>
          <w:rFonts w:ascii="Arial" w:hAnsi="Arial" w:hint="cs"/>
          <w:noProof w:val="0"/>
          <w:rtl/>
        </w:rPr>
        <w:t xml:space="preserve">"). </w:t>
      </w:r>
    </w:p>
    <w:p w:rsidR="005C72BD" w:rsidRDefault="005C72BD" w:rsidP="005C72BD">
      <w:pPr>
        <w:pStyle w:val="ad"/>
        <w:spacing w:line="360" w:lineRule="auto"/>
        <w:ind w:left="369"/>
        <w:jc w:val="both"/>
        <w:rPr>
          <w:rFonts w:ascii="Arial" w:hAnsi="Arial"/>
          <w:noProof w:val="0"/>
        </w:rPr>
      </w:pPr>
    </w:p>
    <w:p w:rsidR="005C72BD" w:rsidRDefault="005C72BD"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להלן ההוראות הרלוונטיות לענייננו בזיכרון הדברים: </w:t>
      </w:r>
    </w:p>
    <w:p w:rsidR="005C72BD" w:rsidRDefault="005C72BD" w:rsidP="005C72BD">
      <w:pPr>
        <w:pStyle w:val="ad"/>
        <w:spacing w:line="360" w:lineRule="auto"/>
        <w:ind w:left="369"/>
        <w:jc w:val="both"/>
        <w:rPr>
          <w:rFonts w:ascii="Arial" w:hAnsi="Arial"/>
          <w:noProof w:val="0"/>
          <w:rtl/>
        </w:rPr>
      </w:pPr>
      <w:r>
        <w:rPr>
          <w:rFonts w:ascii="Arial" w:hAnsi="Arial" w:hint="cs"/>
          <w:noProof w:val="0"/>
          <w:rtl/>
        </w:rPr>
        <w:t xml:space="preserve">הנתבעים הוגדרו בו כ"מוכרים" והתובעים "כקונים"; </w:t>
      </w:r>
    </w:p>
    <w:p w:rsidR="005C72BD" w:rsidRDefault="005C72BD" w:rsidP="005C72BD">
      <w:pPr>
        <w:pStyle w:val="ad"/>
        <w:spacing w:line="360" w:lineRule="auto"/>
        <w:ind w:left="369"/>
        <w:jc w:val="both"/>
        <w:rPr>
          <w:rFonts w:ascii="Arial" w:hAnsi="Arial"/>
          <w:noProof w:val="0"/>
          <w:rtl/>
        </w:rPr>
      </w:pPr>
      <w:r>
        <w:rPr>
          <w:rFonts w:ascii="Arial" w:hAnsi="Arial" w:hint="cs"/>
          <w:noProof w:val="0"/>
          <w:rtl/>
        </w:rPr>
        <w:t>בפתחו מוגדרת הדירה הנדונה, ובפסקת "והואיל" הראשונה וכן בסעיף 1.1 שלו הנתבעים הצהירו כי "</w:t>
      </w:r>
      <w:r w:rsidRPr="00900FED">
        <w:rPr>
          <w:rFonts w:ascii="Arial" w:hAnsi="Arial" w:hint="cs"/>
          <w:b/>
          <w:bCs/>
          <w:noProof w:val="0"/>
          <w:rtl/>
        </w:rPr>
        <w:t>הינם היורשים החוקיים של בעלי הזכויות בנכס</w:t>
      </w:r>
      <w:r>
        <w:rPr>
          <w:rFonts w:ascii="Arial" w:hAnsi="Arial" w:hint="cs"/>
          <w:noProof w:val="0"/>
          <w:rtl/>
        </w:rPr>
        <w:t>";</w:t>
      </w:r>
    </w:p>
    <w:p w:rsidR="005C72BD" w:rsidRDefault="005C72BD" w:rsidP="00900FED">
      <w:pPr>
        <w:pStyle w:val="ad"/>
        <w:spacing w:line="360" w:lineRule="auto"/>
        <w:ind w:left="369"/>
        <w:jc w:val="both"/>
        <w:rPr>
          <w:rFonts w:ascii="Arial" w:hAnsi="Arial"/>
          <w:noProof w:val="0"/>
          <w:rtl/>
        </w:rPr>
      </w:pPr>
      <w:r>
        <w:rPr>
          <w:rFonts w:ascii="Arial" w:hAnsi="Arial" w:hint="cs"/>
          <w:noProof w:val="0"/>
          <w:rtl/>
        </w:rPr>
        <w:t>בסעיף 2.1 נכתב: "</w:t>
      </w:r>
      <w:r w:rsidRPr="00A26906">
        <w:rPr>
          <w:rFonts w:ascii="Arial" w:hAnsi="Arial" w:hint="cs"/>
          <w:b/>
          <w:bCs/>
          <w:noProof w:val="0"/>
          <w:rtl/>
        </w:rPr>
        <w:t>הקונים מקבלים ז</w:t>
      </w:r>
      <w:r w:rsidR="00900FED">
        <w:rPr>
          <w:rFonts w:ascii="Arial" w:hAnsi="Arial" w:hint="cs"/>
          <w:b/>
          <w:bCs/>
          <w:noProof w:val="0"/>
          <w:rtl/>
        </w:rPr>
        <w:t>כ</w:t>
      </w:r>
      <w:r w:rsidRPr="00A26906">
        <w:rPr>
          <w:rFonts w:ascii="Arial" w:hAnsi="Arial" w:hint="cs"/>
          <w:b/>
          <w:bCs/>
          <w:noProof w:val="0"/>
          <w:rtl/>
        </w:rPr>
        <w:t>ות ראשונית לרכישת הנכס בסכום של 1,450,000 ₪ (מיליון ארבע מאות וחמישים א</w:t>
      </w:r>
      <w:r w:rsidR="00C92D0B" w:rsidRPr="00A26906">
        <w:rPr>
          <w:rFonts w:ascii="Arial" w:hAnsi="Arial" w:hint="cs"/>
          <w:b/>
          <w:bCs/>
          <w:noProof w:val="0"/>
          <w:rtl/>
        </w:rPr>
        <w:t>ל</w:t>
      </w:r>
      <w:r w:rsidR="001309AE" w:rsidRPr="00A26906">
        <w:rPr>
          <w:rFonts w:ascii="Arial" w:hAnsi="Arial" w:hint="cs"/>
          <w:b/>
          <w:bCs/>
          <w:noProof w:val="0"/>
          <w:rtl/>
        </w:rPr>
        <w:t xml:space="preserve">ף ₪) </w:t>
      </w:r>
      <w:r w:rsidR="00413480" w:rsidRPr="00A26906">
        <w:rPr>
          <w:rFonts w:ascii="Arial" w:hAnsi="Arial" w:hint="cs"/>
          <w:b/>
          <w:bCs/>
          <w:noProof w:val="0"/>
          <w:rtl/>
        </w:rPr>
        <w:t xml:space="preserve">תוך שישה חודשים או תוך 30 ימים מיום רישום הזכויות בדירה על שם הקונים בלשכת רישום המקרקעין לפי המוקדם </w:t>
      </w:r>
      <w:r w:rsidR="00900FED" w:rsidRPr="00A26906">
        <w:rPr>
          <w:rFonts w:ascii="Arial" w:hAnsi="Arial" w:hint="cs"/>
          <w:b/>
          <w:bCs/>
          <w:noProof w:val="0"/>
          <w:rtl/>
        </w:rPr>
        <w:t>מבניהם</w:t>
      </w:r>
      <w:r w:rsidR="00413480" w:rsidRPr="00A26906">
        <w:rPr>
          <w:rFonts w:ascii="Arial" w:hAnsi="Arial" w:hint="cs"/>
          <w:b/>
          <w:bCs/>
          <w:noProof w:val="0"/>
          <w:rtl/>
        </w:rPr>
        <w:t xml:space="preserve"> (או למועד המוארך כאמור בסעיף 4.1)</w:t>
      </w:r>
      <w:r w:rsidR="00A26906">
        <w:rPr>
          <w:rFonts w:ascii="Arial" w:hAnsi="Arial" w:hint="cs"/>
          <w:noProof w:val="0"/>
          <w:rtl/>
        </w:rPr>
        <w:t xml:space="preserve">"; </w:t>
      </w:r>
    </w:p>
    <w:p w:rsidR="00A26906" w:rsidRDefault="00A26906" w:rsidP="005C72BD">
      <w:pPr>
        <w:pStyle w:val="ad"/>
        <w:spacing w:line="360" w:lineRule="auto"/>
        <w:ind w:left="369"/>
        <w:jc w:val="both"/>
        <w:rPr>
          <w:rFonts w:ascii="Arial" w:hAnsi="Arial"/>
          <w:noProof w:val="0"/>
          <w:rtl/>
        </w:rPr>
      </w:pPr>
      <w:r>
        <w:rPr>
          <w:rFonts w:ascii="Arial" w:hAnsi="Arial" w:hint="cs"/>
          <w:noProof w:val="0"/>
          <w:rtl/>
        </w:rPr>
        <w:t xml:space="preserve">בסעיף 2.2 הוסכם כי דמי השכירות שישולמו על-פי הסכם השכירות יופחתו מהתמורה שהוסכמה בזיכרון הדברים; </w:t>
      </w:r>
    </w:p>
    <w:p w:rsidR="00A26906" w:rsidRDefault="00A26906" w:rsidP="005C72BD">
      <w:pPr>
        <w:pStyle w:val="ad"/>
        <w:spacing w:line="360" w:lineRule="auto"/>
        <w:ind w:left="369"/>
        <w:jc w:val="both"/>
        <w:rPr>
          <w:rFonts w:ascii="Arial" w:hAnsi="Arial"/>
          <w:noProof w:val="0"/>
          <w:rtl/>
        </w:rPr>
      </w:pPr>
      <w:r>
        <w:rPr>
          <w:rFonts w:ascii="Arial" w:hAnsi="Arial" w:hint="cs"/>
          <w:noProof w:val="0"/>
          <w:rtl/>
        </w:rPr>
        <w:t>בסעיף 2.3 הוסכם כי "</w:t>
      </w:r>
      <w:r w:rsidRPr="00A26906">
        <w:rPr>
          <w:rFonts w:ascii="Arial" w:hAnsi="Arial" w:hint="cs"/>
          <w:b/>
          <w:bCs/>
          <w:noProof w:val="0"/>
          <w:rtl/>
        </w:rPr>
        <w:t>היטל ההשבחה, ככל שיחול, ישולם על-ידי הצדדים בחלקים</w:t>
      </w:r>
      <w:r>
        <w:rPr>
          <w:rFonts w:ascii="Arial" w:hAnsi="Arial" w:hint="cs"/>
          <w:noProof w:val="0"/>
          <w:rtl/>
        </w:rPr>
        <w:t xml:space="preserve"> </w:t>
      </w:r>
      <w:r w:rsidRPr="00A26906">
        <w:rPr>
          <w:rFonts w:ascii="Arial" w:hAnsi="Arial" w:hint="cs"/>
          <w:b/>
          <w:bCs/>
          <w:noProof w:val="0"/>
          <w:rtl/>
        </w:rPr>
        <w:t>שווים</w:t>
      </w:r>
      <w:r>
        <w:rPr>
          <w:rFonts w:ascii="Arial" w:hAnsi="Arial" w:hint="cs"/>
          <w:noProof w:val="0"/>
          <w:rtl/>
        </w:rPr>
        <w:t xml:space="preserve">"; </w:t>
      </w:r>
    </w:p>
    <w:p w:rsidR="00A26906" w:rsidRDefault="00A26906" w:rsidP="005C72BD">
      <w:pPr>
        <w:pStyle w:val="ad"/>
        <w:spacing w:line="360" w:lineRule="auto"/>
        <w:ind w:left="369"/>
        <w:jc w:val="both"/>
        <w:rPr>
          <w:rFonts w:ascii="Arial" w:hAnsi="Arial"/>
          <w:noProof w:val="0"/>
          <w:rtl/>
        </w:rPr>
      </w:pPr>
      <w:r>
        <w:rPr>
          <w:rFonts w:ascii="Arial" w:hAnsi="Arial" w:hint="cs"/>
          <w:noProof w:val="0"/>
          <w:rtl/>
        </w:rPr>
        <w:lastRenderedPageBreak/>
        <w:t xml:space="preserve">בסעיף 3 נקבע, למעשה, פיצוי מוסכם במקרה של הפרה מצד הקונים (התובעים) בסך של 145,000 ₪; </w:t>
      </w:r>
    </w:p>
    <w:p w:rsidR="00D517D2" w:rsidRDefault="00D517D2" w:rsidP="005C72BD">
      <w:pPr>
        <w:pStyle w:val="ad"/>
        <w:spacing w:line="360" w:lineRule="auto"/>
        <w:ind w:left="369"/>
        <w:jc w:val="both"/>
        <w:rPr>
          <w:rFonts w:ascii="Arial" w:hAnsi="Arial"/>
          <w:noProof w:val="0"/>
          <w:rtl/>
        </w:rPr>
      </w:pPr>
      <w:r>
        <w:rPr>
          <w:rFonts w:ascii="Arial" w:hAnsi="Arial" w:hint="cs"/>
          <w:noProof w:val="0"/>
          <w:rtl/>
        </w:rPr>
        <w:t>בסעיף 4.1 נכתב: "</w:t>
      </w:r>
      <w:r w:rsidRPr="00D517D2">
        <w:rPr>
          <w:rFonts w:ascii="Arial" w:hAnsi="Arial" w:hint="cs"/>
          <w:b/>
          <w:bCs/>
          <w:noProof w:val="0"/>
          <w:rtl/>
        </w:rPr>
        <w:t xml:space="preserve">הצדדים מתחייבים לחתום הסכם סופי, עד תאריך 14.8.2022 או תוך 30 יום מיום רישום הזכויות על שם היורשים </w:t>
      </w:r>
      <w:r w:rsidR="009A7FD8">
        <w:rPr>
          <w:rFonts w:ascii="Arial" w:hAnsi="Arial" w:hint="cs"/>
          <w:b/>
          <w:bCs/>
          <w:noProof w:val="0"/>
          <w:rtl/>
        </w:rPr>
        <w:t>בלשכת רישום המקרקעין לפי המוקדם</w:t>
      </w:r>
      <w:r w:rsidRPr="00D517D2">
        <w:rPr>
          <w:rFonts w:ascii="Arial" w:hAnsi="Arial" w:hint="cs"/>
          <w:b/>
          <w:bCs/>
          <w:noProof w:val="0"/>
          <w:rtl/>
        </w:rPr>
        <w:t xml:space="preserve"> (להלן </w:t>
      </w:r>
      <w:r w:rsidRPr="00D517D2">
        <w:rPr>
          <w:rFonts w:ascii="Arial" w:hAnsi="Arial"/>
          <w:b/>
          <w:bCs/>
          <w:noProof w:val="0"/>
          <w:rtl/>
        </w:rPr>
        <w:t>–</w:t>
      </w:r>
      <w:r w:rsidRPr="00D517D2">
        <w:rPr>
          <w:rFonts w:ascii="Arial" w:hAnsi="Arial" w:hint="cs"/>
          <w:b/>
          <w:bCs/>
          <w:noProof w:val="0"/>
          <w:rtl/>
        </w:rPr>
        <w:t xml:space="preserve"> המועד להסכם הסופי). לקונים שמורה הזכות להאריך את התקופה עד ליום 14.11.2022</w:t>
      </w:r>
      <w:r>
        <w:rPr>
          <w:rFonts w:ascii="Arial" w:hAnsi="Arial" w:hint="cs"/>
          <w:noProof w:val="0"/>
          <w:rtl/>
        </w:rPr>
        <w:t xml:space="preserve">". </w:t>
      </w:r>
    </w:p>
    <w:p w:rsidR="00D517D2" w:rsidRDefault="00D517D2" w:rsidP="005C72BD">
      <w:pPr>
        <w:pStyle w:val="ad"/>
        <w:spacing w:line="360" w:lineRule="auto"/>
        <w:ind w:left="369"/>
        <w:jc w:val="both"/>
        <w:rPr>
          <w:rFonts w:ascii="Arial" w:hAnsi="Arial"/>
          <w:noProof w:val="0"/>
          <w:rtl/>
        </w:rPr>
      </w:pPr>
      <w:r>
        <w:rPr>
          <w:rFonts w:ascii="Arial" w:hAnsi="Arial" w:hint="cs"/>
          <w:noProof w:val="0"/>
          <w:rtl/>
        </w:rPr>
        <w:t>ובסעיף 7 נכתב: "</w:t>
      </w:r>
      <w:r w:rsidRPr="00572585">
        <w:rPr>
          <w:rFonts w:ascii="Arial" w:hAnsi="Arial" w:hint="cs"/>
          <w:b/>
          <w:bCs/>
          <w:noProof w:val="0"/>
          <w:rtl/>
        </w:rPr>
        <w:t>היה ולא יצלי</w:t>
      </w:r>
      <w:r w:rsidR="00572585" w:rsidRPr="00572585">
        <w:rPr>
          <w:rFonts w:ascii="Arial" w:hAnsi="Arial" w:hint="cs"/>
          <w:b/>
          <w:bCs/>
          <w:noProof w:val="0"/>
          <w:rtl/>
        </w:rPr>
        <w:t>חו המוכרים להעביר על שמם את הבעלות על הדירה תוך 6 חודשים מיום חתימת זיכרון דברים זה, הרי שזיכרון דברים זה בטל ומבוטל ולקונים לא תהיה כל טענה או דרישה כלפי המוכרים</w:t>
      </w:r>
      <w:r w:rsidR="00572585">
        <w:rPr>
          <w:rFonts w:ascii="Arial" w:hAnsi="Arial" w:hint="cs"/>
          <w:noProof w:val="0"/>
          <w:rtl/>
        </w:rPr>
        <w:t xml:space="preserve">". </w:t>
      </w:r>
    </w:p>
    <w:p w:rsidR="00572585" w:rsidRDefault="00572585" w:rsidP="005C72BD">
      <w:pPr>
        <w:pStyle w:val="ad"/>
        <w:spacing w:line="360" w:lineRule="auto"/>
        <w:ind w:left="369"/>
        <w:jc w:val="both"/>
        <w:rPr>
          <w:rFonts w:ascii="Arial" w:hAnsi="Arial"/>
          <w:noProof w:val="0"/>
        </w:rPr>
      </w:pPr>
    </w:p>
    <w:p w:rsidR="00BD08F3" w:rsidRDefault="00572585"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בהסכם השכירות הוגדרו הצדדים כ"משכיר" והתובעים כ"שוכר"; </w:t>
      </w:r>
    </w:p>
    <w:p w:rsidR="00572585" w:rsidRDefault="00572585" w:rsidP="00572585">
      <w:pPr>
        <w:pStyle w:val="ad"/>
        <w:spacing w:line="360" w:lineRule="auto"/>
        <w:ind w:left="369"/>
        <w:jc w:val="both"/>
        <w:rPr>
          <w:rFonts w:ascii="Arial" w:hAnsi="Arial"/>
          <w:noProof w:val="0"/>
          <w:rtl/>
        </w:rPr>
      </w:pPr>
      <w:r>
        <w:rPr>
          <w:rFonts w:ascii="Arial" w:hAnsi="Arial" w:hint="cs"/>
          <w:noProof w:val="0"/>
          <w:rtl/>
        </w:rPr>
        <w:t>גם בהסכם זה הצהירו הנתבעים (בפסקת "והואיל" השנייה) כי הם "</w:t>
      </w:r>
      <w:r w:rsidRPr="00875319">
        <w:rPr>
          <w:rFonts w:ascii="Arial" w:hAnsi="Arial" w:hint="cs"/>
          <w:b/>
          <w:bCs/>
          <w:noProof w:val="0"/>
          <w:rtl/>
        </w:rPr>
        <w:t>היורש החוקי של המנוחים</w:t>
      </w:r>
      <w:r>
        <w:rPr>
          <w:rFonts w:ascii="Arial" w:hAnsi="Arial" w:hint="cs"/>
          <w:noProof w:val="0"/>
          <w:rtl/>
        </w:rPr>
        <w:t xml:space="preserve">" לפי צו קיום הצוואה </w:t>
      </w:r>
      <w:r w:rsidR="00875319">
        <w:rPr>
          <w:rFonts w:ascii="Arial" w:hAnsi="Arial" w:hint="cs"/>
          <w:noProof w:val="0"/>
          <w:rtl/>
        </w:rPr>
        <w:t xml:space="preserve">ולפי צו הירושה; </w:t>
      </w:r>
    </w:p>
    <w:p w:rsidR="00875319" w:rsidRDefault="00875319" w:rsidP="00572585">
      <w:pPr>
        <w:pStyle w:val="ad"/>
        <w:spacing w:line="360" w:lineRule="auto"/>
        <w:ind w:left="369"/>
        <w:jc w:val="both"/>
        <w:rPr>
          <w:rFonts w:ascii="Arial" w:hAnsi="Arial"/>
          <w:noProof w:val="0"/>
          <w:rtl/>
        </w:rPr>
      </w:pPr>
      <w:r>
        <w:rPr>
          <w:rFonts w:ascii="Arial" w:hAnsi="Arial" w:hint="cs"/>
          <w:noProof w:val="0"/>
          <w:rtl/>
        </w:rPr>
        <w:t xml:space="preserve">תקופת השכירות הוגדרה למשך </w:t>
      </w:r>
      <w:r w:rsidR="00D27D9E">
        <w:rPr>
          <w:rFonts w:ascii="Arial" w:hAnsi="Arial" w:hint="cs"/>
          <w:noProof w:val="0"/>
          <w:rtl/>
        </w:rPr>
        <w:t>12 חודשים ממועד חתימת הסכם השכירות, "</w:t>
      </w:r>
      <w:r w:rsidR="00D27D9E" w:rsidRPr="00D27D9E">
        <w:rPr>
          <w:rFonts w:ascii="Arial" w:hAnsi="Arial" w:hint="cs"/>
          <w:b/>
          <w:bCs/>
          <w:noProof w:val="0"/>
          <w:rtl/>
        </w:rPr>
        <w:t>או עד רישום הנכס על שם המשכיר בלשכת רישום המקרקעין</w:t>
      </w:r>
      <w:r w:rsidR="00D27D9E">
        <w:rPr>
          <w:rFonts w:ascii="Arial" w:hAnsi="Arial" w:hint="cs"/>
          <w:noProof w:val="0"/>
          <w:rtl/>
        </w:rPr>
        <w:t xml:space="preserve">..." (סעיף 2.2); </w:t>
      </w:r>
    </w:p>
    <w:p w:rsidR="00D27D9E" w:rsidRDefault="00D27D9E" w:rsidP="00572585">
      <w:pPr>
        <w:pStyle w:val="ad"/>
        <w:spacing w:line="360" w:lineRule="auto"/>
        <w:ind w:left="369"/>
        <w:jc w:val="both"/>
        <w:rPr>
          <w:rFonts w:ascii="Arial" w:hAnsi="Arial"/>
          <w:noProof w:val="0"/>
          <w:rtl/>
        </w:rPr>
      </w:pPr>
      <w:r>
        <w:rPr>
          <w:rFonts w:ascii="Arial" w:hAnsi="Arial" w:hint="cs"/>
          <w:noProof w:val="0"/>
          <w:rtl/>
        </w:rPr>
        <w:t xml:space="preserve">דמי השכירות החודשיים נקבעו על סך 4,000 ₪ (סעיף ה6); </w:t>
      </w:r>
    </w:p>
    <w:p w:rsidR="00D27D9E" w:rsidRDefault="00D27D9E" w:rsidP="00D27D9E">
      <w:pPr>
        <w:pStyle w:val="ad"/>
        <w:spacing w:line="360" w:lineRule="auto"/>
        <w:ind w:left="369"/>
        <w:jc w:val="both"/>
        <w:rPr>
          <w:rFonts w:ascii="Arial" w:hAnsi="Arial"/>
          <w:noProof w:val="0"/>
          <w:rtl/>
        </w:rPr>
      </w:pPr>
      <w:r>
        <w:rPr>
          <w:rFonts w:ascii="Arial" w:hAnsi="Arial" w:hint="cs"/>
          <w:noProof w:val="0"/>
          <w:rtl/>
        </w:rPr>
        <w:t>גם בהסכם זה צוין כי לתובעים "</w:t>
      </w:r>
      <w:r w:rsidRPr="00D27D9E">
        <w:rPr>
          <w:rFonts w:ascii="Arial" w:hAnsi="Arial" w:hint="cs"/>
          <w:b/>
          <w:bCs/>
          <w:noProof w:val="0"/>
          <w:rtl/>
        </w:rPr>
        <w:t>זכות ראשונים לרכישת הדירה מיד לאחר רישומה בלשכת רישום המקרקעין</w:t>
      </w:r>
      <w:r>
        <w:rPr>
          <w:rFonts w:ascii="Arial" w:hAnsi="Arial" w:hint="cs"/>
          <w:noProof w:val="0"/>
          <w:rtl/>
        </w:rPr>
        <w:t>" (סעיף 14.1), ובסעיף 14.2 נכתב: "</w:t>
      </w:r>
      <w:r w:rsidRPr="00E12637">
        <w:rPr>
          <w:rFonts w:ascii="Arial" w:hAnsi="Arial" w:hint="cs"/>
          <w:b/>
          <w:bCs/>
          <w:noProof w:val="0"/>
          <w:rtl/>
        </w:rPr>
        <w:t>ככל ולא יממש השוכר את זכותו תוך חודש ממועד הרישום או לא יאוחר מיום 14/8/2022 לפי המוקדם מבניהם יהיה זכאי המשכיר למכור את הדירה לכל אדם אחר</w:t>
      </w:r>
      <w:r>
        <w:rPr>
          <w:rFonts w:ascii="Arial" w:hAnsi="Arial" w:hint="cs"/>
          <w:noProof w:val="0"/>
          <w:rtl/>
        </w:rPr>
        <w:t xml:space="preserve">".  </w:t>
      </w:r>
    </w:p>
    <w:p w:rsidR="00D27D9E" w:rsidRDefault="00D27D9E" w:rsidP="00572585">
      <w:pPr>
        <w:pStyle w:val="ad"/>
        <w:spacing w:line="360" w:lineRule="auto"/>
        <w:ind w:left="369"/>
        <w:jc w:val="both"/>
        <w:rPr>
          <w:rFonts w:ascii="Arial" w:hAnsi="Arial"/>
          <w:noProof w:val="0"/>
          <w:rtl/>
        </w:rPr>
      </w:pPr>
      <w:r>
        <w:rPr>
          <w:rFonts w:ascii="Arial" w:hAnsi="Arial" w:hint="cs"/>
          <w:noProof w:val="0"/>
          <w:rtl/>
        </w:rPr>
        <w:t xml:space="preserve">ובסעיף 14.3 נכתב: </w:t>
      </w:r>
      <w:r w:rsidR="00E12637">
        <w:rPr>
          <w:rFonts w:ascii="Arial" w:hAnsi="Arial" w:hint="cs"/>
          <w:noProof w:val="0"/>
          <w:rtl/>
        </w:rPr>
        <w:t>"</w:t>
      </w:r>
      <w:r w:rsidR="00E12637" w:rsidRPr="00E12637">
        <w:rPr>
          <w:rFonts w:ascii="Arial" w:hAnsi="Arial" w:hint="cs"/>
          <w:b/>
          <w:bCs/>
          <w:noProof w:val="0"/>
          <w:rtl/>
        </w:rPr>
        <w:t>במידה והשוכר יממש את זכות הראשונים שלו לרכוש את הדירה, ייחשבו דמי השכירות כחלק מהתשלום עבור רכישת הדירה</w:t>
      </w:r>
      <w:r w:rsidR="00E12637">
        <w:rPr>
          <w:rFonts w:ascii="Arial" w:hAnsi="Arial" w:hint="cs"/>
          <w:noProof w:val="0"/>
          <w:rtl/>
        </w:rPr>
        <w:t xml:space="preserve">". </w:t>
      </w:r>
    </w:p>
    <w:p w:rsidR="00D27D9E" w:rsidRDefault="00D27D9E" w:rsidP="00572585">
      <w:pPr>
        <w:pStyle w:val="ad"/>
        <w:spacing w:line="360" w:lineRule="auto"/>
        <w:ind w:left="369"/>
        <w:jc w:val="both"/>
        <w:rPr>
          <w:rFonts w:ascii="Arial" w:hAnsi="Arial"/>
          <w:noProof w:val="0"/>
        </w:rPr>
      </w:pPr>
    </w:p>
    <w:p w:rsidR="00BD08F3" w:rsidRDefault="00E12637"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עם חתימת שני ההסכמים, הפקידו התובעים בידיו של עו"ד אבי חמו (להלן </w:t>
      </w:r>
      <w:r>
        <w:rPr>
          <w:rFonts w:ascii="Arial" w:hAnsi="Arial"/>
          <w:noProof w:val="0"/>
          <w:rtl/>
        </w:rPr>
        <w:t>–</w:t>
      </w:r>
      <w:r>
        <w:rPr>
          <w:rFonts w:ascii="Arial" w:hAnsi="Arial" w:hint="cs"/>
          <w:noProof w:val="0"/>
          <w:rtl/>
        </w:rPr>
        <w:t xml:space="preserve"> "</w:t>
      </w:r>
      <w:r w:rsidRPr="007F1F17">
        <w:rPr>
          <w:rFonts w:ascii="Arial" w:hAnsi="Arial" w:hint="cs"/>
          <w:b/>
          <w:bCs/>
          <w:noProof w:val="0"/>
          <w:rtl/>
        </w:rPr>
        <w:t>עוד חמו</w:t>
      </w:r>
      <w:r>
        <w:rPr>
          <w:rFonts w:ascii="Arial" w:hAnsi="Arial" w:hint="cs"/>
          <w:noProof w:val="0"/>
          <w:rtl/>
        </w:rPr>
        <w:t xml:space="preserve">"), שייצג את הנתבעים באותם הסכמים, סך של 145,000 ₪, ועברו להתגורר בדירה כשוכרים כשהם </w:t>
      </w:r>
      <w:r w:rsidR="007F1F17">
        <w:rPr>
          <w:rFonts w:ascii="Arial" w:hAnsi="Arial" w:hint="cs"/>
          <w:noProof w:val="0"/>
          <w:rtl/>
        </w:rPr>
        <w:t xml:space="preserve">משלמים דמי שכירות חודשיים כפי שהוסכם. </w:t>
      </w:r>
    </w:p>
    <w:p w:rsidR="007F1F17" w:rsidRDefault="007F1F17" w:rsidP="007F1F17">
      <w:pPr>
        <w:pStyle w:val="ad"/>
        <w:spacing w:line="360" w:lineRule="auto"/>
        <w:ind w:left="369"/>
        <w:jc w:val="both"/>
        <w:rPr>
          <w:rFonts w:ascii="Arial" w:hAnsi="Arial"/>
          <w:noProof w:val="0"/>
        </w:rPr>
      </w:pPr>
    </w:p>
    <w:p w:rsidR="007F1F17" w:rsidRDefault="007F1F17"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19.5.2022 ניתן, כאמור, צו הירושה בעניינו של יעקב. </w:t>
      </w:r>
    </w:p>
    <w:p w:rsidR="007F1F17" w:rsidRDefault="007F1F17" w:rsidP="007F1F17">
      <w:pPr>
        <w:pStyle w:val="ad"/>
        <w:spacing w:line="360" w:lineRule="auto"/>
        <w:ind w:left="369"/>
        <w:jc w:val="both"/>
        <w:rPr>
          <w:rFonts w:ascii="Arial" w:hAnsi="Arial"/>
          <w:noProof w:val="0"/>
        </w:rPr>
      </w:pPr>
      <w:r>
        <w:rPr>
          <w:rFonts w:ascii="Arial" w:hAnsi="Arial" w:hint="cs"/>
          <w:noProof w:val="0"/>
          <w:rtl/>
        </w:rPr>
        <w:t xml:space="preserve">לטענת התובעים, רק אז התברר להם כי טרם ניתן צו ירושה בעניינו של אבנר, כך שעדיין לא ניתן היה לרשום את זכויותיהם של הנתבעים בדירה. </w:t>
      </w:r>
    </w:p>
    <w:p w:rsidR="007F1F17" w:rsidRDefault="007F1F17" w:rsidP="007F1F17">
      <w:pPr>
        <w:pStyle w:val="ad"/>
        <w:spacing w:line="360" w:lineRule="auto"/>
        <w:ind w:left="369"/>
        <w:jc w:val="both"/>
        <w:rPr>
          <w:rFonts w:ascii="Arial" w:hAnsi="Arial"/>
          <w:noProof w:val="0"/>
          <w:rtl/>
        </w:rPr>
      </w:pPr>
      <w:r>
        <w:rPr>
          <w:rFonts w:ascii="Arial" w:hAnsi="Arial" w:hint="cs"/>
          <w:noProof w:val="0"/>
          <w:rtl/>
        </w:rPr>
        <w:t xml:space="preserve">הנתבעים טוענים, כי היעדרו של צו ירושה בעניינו של אבנר נאמר על ידם לתובעים עוד בשלב המשא-ומתן, ומחלוקת זו עוד תידון להלן. </w:t>
      </w:r>
    </w:p>
    <w:p w:rsidR="00FD6A2E" w:rsidRDefault="007F1F17" w:rsidP="00FD6A2E">
      <w:pPr>
        <w:pStyle w:val="ad"/>
        <w:spacing w:line="360" w:lineRule="auto"/>
        <w:ind w:left="369"/>
        <w:jc w:val="both"/>
        <w:rPr>
          <w:rFonts w:ascii="Arial" w:hAnsi="Arial"/>
          <w:noProof w:val="0"/>
          <w:rtl/>
        </w:rPr>
      </w:pPr>
      <w:r>
        <w:rPr>
          <w:rFonts w:ascii="Arial" w:hAnsi="Arial" w:hint="cs"/>
          <w:noProof w:val="0"/>
          <w:rtl/>
        </w:rPr>
        <w:lastRenderedPageBreak/>
        <w:t>מכל-מקום, רק ביום 20.10.2022 הגישו הנתבעים בקש</w:t>
      </w:r>
      <w:r w:rsidR="00B47D6C">
        <w:rPr>
          <w:rFonts w:ascii="Arial" w:hAnsi="Arial" w:hint="cs"/>
          <w:noProof w:val="0"/>
          <w:rtl/>
        </w:rPr>
        <w:t xml:space="preserve">ה למתן צו ירושה בעניינו של אבנר, אך מאחר שהיא הוגשה באופן </w:t>
      </w:r>
      <w:r w:rsidR="00BC6847">
        <w:rPr>
          <w:rFonts w:ascii="Arial" w:hAnsi="Arial" w:hint="cs"/>
          <w:noProof w:val="0"/>
          <w:rtl/>
        </w:rPr>
        <w:t>פגום</w:t>
      </w:r>
      <w:r w:rsidR="00571648">
        <w:rPr>
          <w:rFonts w:ascii="Arial" w:hAnsi="Arial" w:hint="cs"/>
          <w:noProof w:val="0"/>
          <w:rtl/>
        </w:rPr>
        <w:t xml:space="preserve"> (כך נטען)</w:t>
      </w:r>
      <w:r w:rsidR="00BC6847">
        <w:rPr>
          <w:rFonts w:ascii="Arial" w:hAnsi="Arial" w:hint="cs"/>
          <w:noProof w:val="0"/>
          <w:rtl/>
        </w:rPr>
        <w:t xml:space="preserve"> נדרש היה להגיש בקשה מתוקנת, וזו הוגשה רק ביום </w:t>
      </w:r>
      <w:r w:rsidR="00FD6A2E">
        <w:rPr>
          <w:rFonts w:ascii="Arial" w:hAnsi="Arial" w:hint="cs"/>
          <w:noProof w:val="0"/>
          <w:rtl/>
        </w:rPr>
        <w:t xml:space="preserve">19.2.2023.אולם, גם בקשה זו הוגשה באופן פגום. </w:t>
      </w:r>
    </w:p>
    <w:p w:rsidR="00B47D6C" w:rsidRDefault="00FD6A2E" w:rsidP="00D86809">
      <w:pPr>
        <w:pStyle w:val="ad"/>
        <w:spacing w:line="360" w:lineRule="auto"/>
        <w:ind w:left="369"/>
        <w:jc w:val="both"/>
        <w:rPr>
          <w:rFonts w:ascii="Arial" w:hAnsi="Arial"/>
          <w:noProof w:val="0"/>
          <w:rtl/>
        </w:rPr>
      </w:pPr>
      <w:r>
        <w:rPr>
          <w:rFonts w:ascii="Arial" w:hAnsi="Arial" w:hint="cs"/>
          <w:noProof w:val="0"/>
          <w:rtl/>
        </w:rPr>
        <w:t>בקשה מתוקנת נוספת הוגשה ביום 5.2.2023,</w:t>
      </w:r>
      <w:r w:rsidR="00BC6847">
        <w:rPr>
          <w:rFonts w:ascii="Arial" w:hAnsi="Arial" w:hint="cs"/>
          <w:noProof w:val="0"/>
          <w:rtl/>
        </w:rPr>
        <w:t xml:space="preserve"> אך מטעם כלשהו גם היא נדחתה או נמחקה, ובפועל לא ניתן צו ירושה בעניי</w:t>
      </w:r>
      <w:r w:rsidR="00D86809">
        <w:rPr>
          <w:rFonts w:ascii="Arial" w:hAnsi="Arial" w:hint="cs"/>
          <w:noProof w:val="0"/>
          <w:rtl/>
        </w:rPr>
        <w:t>נו</w:t>
      </w:r>
      <w:r w:rsidR="00BC6847">
        <w:rPr>
          <w:rFonts w:ascii="Arial" w:hAnsi="Arial" w:hint="cs"/>
          <w:noProof w:val="0"/>
          <w:rtl/>
        </w:rPr>
        <w:t xml:space="preserve"> של אבנר (לכל הפחות עד מועד הגשת הסיכומים, לא הוגש עדכון נוסף מאז). </w:t>
      </w:r>
    </w:p>
    <w:p w:rsidR="00B47D6C" w:rsidRPr="009C6DDD" w:rsidRDefault="00B47D6C" w:rsidP="009C6DDD">
      <w:pPr>
        <w:spacing w:line="360" w:lineRule="auto"/>
        <w:jc w:val="both"/>
        <w:rPr>
          <w:rFonts w:ascii="Arial" w:hAnsi="Arial"/>
          <w:noProof w:val="0"/>
        </w:rPr>
      </w:pPr>
    </w:p>
    <w:p w:rsidR="00BD08F3" w:rsidRDefault="00BC6847"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לאור העיכוב ברישום זכויותיהם של הנתבעים, ובהתאם להוראת סעיף 4.1 לזיכרון הדברים, הודיעה עו"ד ליליאנה צור (להלן </w:t>
      </w:r>
      <w:r>
        <w:rPr>
          <w:rFonts w:ascii="Arial" w:hAnsi="Arial"/>
          <w:noProof w:val="0"/>
          <w:rtl/>
        </w:rPr>
        <w:t>–</w:t>
      </w:r>
      <w:r>
        <w:rPr>
          <w:rFonts w:ascii="Arial" w:hAnsi="Arial" w:hint="cs"/>
          <w:noProof w:val="0"/>
          <w:rtl/>
        </w:rPr>
        <w:t xml:space="preserve"> "</w:t>
      </w:r>
      <w:r w:rsidRPr="00BC6847">
        <w:rPr>
          <w:rFonts w:ascii="Arial" w:hAnsi="Arial" w:hint="cs"/>
          <w:b/>
          <w:bCs/>
          <w:noProof w:val="0"/>
          <w:rtl/>
        </w:rPr>
        <w:t>עו"ד צור</w:t>
      </w:r>
      <w:r>
        <w:rPr>
          <w:rFonts w:ascii="Arial" w:hAnsi="Arial" w:hint="cs"/>
          <w:noProof w:val="0"/>
          <w:rtl/>
        </w:rPr>
        <w:t xml:space="preserve">"), שייצגה את התובעים בהסכמים, לעו"ד חמו, על הארכת המועד להודעה על מימוש זכות הראשונים עד יום 14.11.2022, ועו"ד חמו אישר את קבלת ההודעה (התכתובת בעניין זה צורפה כנספח 8 לתצהיר התובעת). </w:t>
      </w:r>
    </w:p>
    <w:p w:rsidR="00BC6847" w:rsidRDefault="00BC6847" w:rsidP="00BC6847">
      <w:pPr>
        <w:pStyle w:val="ad"/>
        <w:spacing w:line="360" w:lineRule="auto"/>
        <w:ind w:left="369"/>
        <w:jc w:val="both"/>
        <w:rPr>
          <w:rFonts w:ascii="Arial" w:hAnsi="Arial"/>
          <w:noProof w:val="0"/>
        </w:rPr>
      </w:pPr>
    </w:p>
    <w:p w:rsidR="00BD08F3" w:rsidRDefault="00BC6847" w:rsidP="00EA07D5">
      <w:pPr>
        <w:pStyle w:val="ad"/>
        <w:numPr>
          <w:ilvl w:val="0"/>
          <w:numId w:val="1"/>
        </w:numPr>
        <w:spacing w:line="360" w:lineRule="auto"/>
        <w:ind w:left="369"/>
        <w:jc w:val="both"/>
        <w:rPr>
          <w:rFonts w:ascii="Arial" w:hAnsi="Arial"/>
          <w:noProof w:val="0"/>
        </w:rPr>
      </w:pPr>
      <w:r>
        <w:rPr>
          <w:rFonts w:ascii="Arial" w:hAnsi="Arial" w:hint="cs"/>
          <w:noProof w:val="0"/>
          <w:rtl/>
        </w:rPr>
        <w:t>משגם המועד הנדחה קרב ובא וזכויות הנתבעים בדירה טרם נרשמו, ובעקבות שיחות שהתנהלו בין עו"ד צור לעו"ד חמו, העביר לה האחרון טיוטה מתוקנת של זיכרון דברים, המאריך את התקופה למשלוח ההודעה על זכות הראשונים בשישה חודשים נוספים, עד יום 14.5.2023 (הטיוטה והתכתובת בעניינה צורפה כנספח 9 ל</w:t>
      </w:r>
      <w:r w:rsidR="009A7FD8">
        <w:rPr>
          <w:rFonts w:ascii="Arial" w:hAnsi="Arial" w:hint="cs"/>
          <w:noProof w:val="0"/>
          <w:rtl/>
        </w:rPr>
        <w:t>תצהיר התובעת), והוסכם להיפגש ביו</w:t>
      </w:r>
      <w:r>
        <w:rPr>
          <w:rFonts w:ascii="Arial" w:hAnsi="Arial" w:hint="cs"/>
          <w:noProof w:val="0"/>
          <w:rtl/>
        </w:rPr>
        <w:t xml:space="preserve">ם 7.11.2022 לצורך חתימת הצדדים על טיוטה זו (סעיף 10 לתצהיר התובעת, יצוין כי הנתבעים חלוקים על תיאור זה). </w:t>
      </w:r>
    </w:p>
    <w:p w:rsidR="00BC6847" w:rsidRDefault="00BC6847" w:rsidP="00BC6847">
      <w:pPr>
        <w:pStyle w:val="ad"/>
        <w:spacing w:line="360" w:lineRule="auto"/>
        <w:ind w:left="369"/>
        <w:jc w:val="both"/>
        <w:rPr>
          <w:rFonts w:ascii="Arial" w:hAnsi="Arial"/>
          <w:noProof w:val="0"/>
          <w:rtl/>
        </w:rPr>
      </w:pPr>
      <w:r>
        <w:rPr>
          <w:rFonts w:ascii="Arial" w:hAnsi="Arial" w:hint="cs"/>
          <w:noProof w:val="0"/>
          <w:rtl/>
        </w:rPr>
        <w:t xml:space="preserve">לפגישה זו הגיעו התובעים עם </w:t>
      </w:r>
      <w:r w:rsidR="00606AB2">
        <w:rPr>
          <w:rFonts w:ascii="Arial" w:hAnsi="Arial" w:hint="cs"/>
          <w:noProof w:val="0"/>
          <w:rtl/>
        </w:rPr>
        <w:t>באת-כוחם עו"ד צור, אך מ</w:t>
      </w:r>
      <w:r w:rsidR="009A7FD8">
        <w:rPr>
          <w:rFonts w:ascii="Arial" w:hAnsi="Arial" w:hint="cs"/>
          <w:noProof w:val="0"/>
          <w:rtl/>
        </w:rPr>
        <w:t>ט</w:t>
      </w:r>
      <w:r w:rsidR="00606AB2">
        <w:rPr>
          <w:rFonts w:ascii="Arial" w:hAnsi="Arial" w:hint="cs"/>
          <w:noProof w:val="0"/>
          <w:rtl/>
        </w:rPr>
        <w:t xml:space="preserve">עם הנתבעים התייצב עו"ד חמו בלבד, שעמד על קיום פגישה נוספת בנוכחות הנתבעים. </w:t>
      </w:r>
    </w:p>
    <w:p w:rsidR="00606AB2" w:rsidRDefault="00606AB2" w:rsidP="00BC6847">
      <w:pPr>
        <w:pStyle w:val="ad"/>
        <w:spacing w:line="360" w:lineRule="auto"/>
        <w:ind w:left="369"/>
        <w:jc w:val="both"/>
        <w:rPr>
          <w:rFonts w:ascii="Arial" w:hAnsi="Arial"/>
          <w:noProof w:val="0"/>
        </w:rPr>
      </w:pPr>
    </w:p>
    <w:p w:rsidR="00BC6847" w:rsidRDefault="00606AB2"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הפגישה הנוספת נערכה ביום 17.11.2022, ואליה הגיעו התובעים ועו"ד צור וכן הנתבעים 1 ו-5 (להלן </w:t>
      </w:r>
      <w:r>
        <w:rPr>
          <w:rFonts w:ascii="Arial" w:hAnsi="Arial"/>
          <w:noProof w:val="0"/>
          <w:rtl/>
        </w:rPr>
        <w:t>–</w:t>
      </w:r>
      <w:r>
        <w:rPr>
          <w:rFonts w:ascii="Arial" w:hAnsi="Arial" w:hint="cs"/>
          <w:noProof w:val="0"/>
          <w:rtl/>
        </w:rPr>
        <w:t xml:space="preserve"> "</w:t>
      </w:r>
      <w:r w:rsidRPr="00606AB2">
        <w:rPr>
          <w:rFonts w:ascii="Arial" w:hAnsi="Arial" w:hint="cs"/>
          <w:b/>
          <w:bCs/>
          <w:noProof w:val="0"/>
          <w:rtl/>
        </w:rPr>
        <w:t>אלי</w:t>
      </w:r>
      <w:r>
        <w:rPr>
          <w:rFonts w:ascii="Arial" w:hAnsi="Arial" w:hint="cs"/>
          <w:noProof w:val="0"/>
          <w:rtl/>
        </w:rPr>
        <w:t>" ו"</w:t>
      </w:r>
      <w:r w:rsidRPr="00606AB2">
        <w:rPr>
          <w:rFonts w:ascii="Arial" w:hAnsi="Arial" w:hint="cs"/>
          <w:b/>
          <w:bCs/>
          <w:noProof w:val="0"/>
          <w:rtl/>
        </w:rPr>
        <w:t>יעל</w:t>
      </w:r>
      <w:r>
        <w:rPr>
          <w:rFonts w:ascii="Arial" w:hAnsi="Arial" w:hint="cs"/>
          <w:noProof w:val="0"/>
          <w:rtl/>
        </w:rPr>
        <w:t xml:space="preserve">", בהתאמה) ועו"ד חמו. </w:t>
      </w:r>
    </w:p>
    <w:p w:rsidR="00606AB2" w:rsidRDefault="00606AB2" w:rsidP="00606AB2">
      <w:pPr>
        <w:pStyle w:val="ad"/>
        <w:spacing w:line="360" w:lineRule="auto"/>
        <w:ind w:left="369"/>
        <w:jc w:val="both"/>
        <w:rPr>
          <w:rFonts w:ascii="Arial" w:hAnsi="Arial"/>
          <w:noProof w:val="0"/>
          <w:rtl/>
        </w:rPr>
      </w:pPr>
      <w:r>
        <w:rPr>
          <w:rFonts w:ascii="Arial" w:hAnsi="Arial" w:hint="cs"/>
          <w:noProof w:val="0"/>
          <w:rtl/>
        </w:rPr>
        <w:t xml:space="preserve">בפגישה זו טענו הנתבעים, לראשונה, כי זכות הראשונים כבר פקעה, משלא מומשה על-ידי התובעים במועד הנקוב בזיכרון הדברים וגם לא במועד המוארך (14.11.2022), ודרשו להעלות את התמורה שהוסכמה, כתנאי למימוש העסקה. </w:t>
      </w:r>
    </w:p>
    <w:p w:rsidR="00606AB2" w:rsidRDefault="00606AB2" w:rsidP="00090654">
      <w:pPr>
        <w:pStyle w:val="ad"/>
        <w:spacing w:line="360" w:lineRule="auto"/>
        <w:ind w:left="369"/>
        <w:jc w:val="both"/>
        <w:rPr>
          <w:rFonts w:ascii="Arial" w:hAnsi="Arial"/>
          <w:noProof w:val="0"/>
          <w:rtl/>
        </w:rPr>
      </w:pPr>
      <w:r>
        <w:rPr>
          <w:rFonts w:ascii="Arial" w:hAnsi="Arial" w:hint="cs"/>
          <w:noProof w:val="0"/>
          <w:rtl/>
        </w:rPr>
        <w:t>התובעים סירבו לדרישה זו (תיאור הדברים מובא בסעיף 11 לתצהיר התובעת, הנתבעים לא הציגו גרסה אחרת ל</w:t>
      </w:r>
      <w:r w:rsidR="00090654">
        <w:rPr>
          <w:rFonts w:ascii="Arial" w:hAnsi="Arial" w:hint="cs"/>
          <w:noProof w:val="0"/>
          <w:rtl/>
        </w:rPr>
        <w:t>פגיש</w:t>
      </w:r>
      <w:r>
        <w:rPr>
          <w:rFonts w:ascii="Arial" w:hAnsi="Arial" w:hint="cs"/>
          <w:noProof w:val="0"/>
          <w:rtl/>
        </w:rPr>
        <w:t xml:space="preserve">ה זו). </w:t>
      </w:r>
    </w:p>
    <w:p w:rsidR="00606AB2" w:rsidRDefault="00606AB2" w:rsidP="00606AB2">
      <w:pPr>
        <w:pStyle w:val="ad"/>
        <w:spacing w:line="360" w:lineRule="auto"/>
        <w:ind w:left="369"/>
        <w:jc w:val="both"/>
        <w:rPr>
          <w:rFonts w:ascii="Arial" w:hAnsi="Arial"/>
          <w:noProof w:val="0"/>
        </w:rPr>
      </w:pPr>
    </w:p>
    <w:p w:rsidR="00BC6847" w:rsidRDefault="00606AB2" w:rsidP="00360A15">
      <w:pPr>
        <w:pStyle w:val="ad"/>
        <w:numPr>
          <w:ilvl w:val="0"/>
          <w:numId w:val="1"/>
        </w:numPr>
        <w:spacing w:line="360" w:lineRule="auto"/>
        <w:ind w:left="369"/>
        <w:jc w:val="both"/>
        <w:rPr>
          <w:rFonts w:ascii="Arial" w:hAnsi="Arial"/>
          <w:noProof w:val="0"/>
        </w:rPr>
      </w:pPr>
      <w:r>
        <w:rPr>
          <w:rFonts w:ascii="Arial" w:hAnsi="Arial" w:hint="cs"/>
          <w:noProof w:val="0"/>
          <w:rtl/>
        </w:rPr>
        <w:t>במהלך החודשים נובמבר-דצמבר 2022 נערכו מספר שיחות בין התובעת לבין עו"ד חמו וחלק מהנתבעים, וכן פגישה, שבה השתתפו שני התובע</w:t>
      </w:r>
      <w:r w:rsidR="00E73C77">
        <w:rPr>
          <w:rFonts w:ascii="Arial" w:hAnsi="Arial" w:hint="cs"/>
          <w:noProof w:val="0"/>
          <w:rtl/>
        </w:rPr>
        <w:t>ים, אבותיהם וחלק מהנתבעים, בכולן</w:t>
      </w:r>
      <w:r>
        <w:rPr>
          <w:rFonts w:ascii="Arial" w:hAnsi="Arial" w:hint="cs"/>
          <w:noProof w:val="0"/>
          <w:rtl/>
        </w:rPr>
        <w:t xml:space="preserve"> דרשו </w:t>
      </w:r>
      <w:r>
        <w:rPr>
          <w:rFonts w:ascii="Arial" w:hAnsi="Arial" w:hint="cs"/>
          <w:noProof w:val="0"/>
          <w:rtl/>
        </w:rPr>
        <w:lastRenderedPageBreak/>
        <w:t>הנתבעים מהתובעים להעלות את התמורה שהוסכמה כתנאי לקיום העסקה, מ-1,45</w:t>
      </w:r>
      <w:r w:rsidR="00360A15">
        <w:rPr>
          <w:rFonts w:ascii="Arial" w:hAnsi="Arial" w:hint="cs"/>
          <w:noProof w:val="0"/>
          <w:rtl/>
        </w:rPr>
        <w:t>0</w:t>
      </w:r>
      <w:r>
        <w:rPr>
          <w:rFonts w:ascii="Arial" w:hAnsi="Arial" w:hint="cs"/>
          <w:noProof w:val="0"/>
          <w:rtl/>
        </w:rPr>
        <w:t>,000 ₪ ל-1</w:t>
      </w:r>
      <w:r w:rsidR="00A725A1">
        <w:rPr>
          <w:rFonts w:ascii="Arial" w:hAnsi="Arial" w:hint="cs"/>
          <w:noProof w:val="0"/>
          <w:rtl/>
        </w:rPr>
        <w:t xml:space="preserve">,750,000 ₪, והתובעים סירבו לדרישה זו. </w:t>
      </w:r>
    </w:p>
    <w:p w:rsidR="00A725A1" w:rsidRDefault="00A725A1" w:rsidP="00A725A1">
      <w:pPr>
        <w:pStyle w:val="ad"/>
        <w:spacing w:line="360" w:lineRule="auto"/>
        <w:ind w:left="369"/>
        <w:jc w:val="both"/>
        <w:rPr>
          <w:rFonts w:ascii="Arial" w:hAnsi="Arial"/>
          <w:noProof w:val="0"/>
          <w:rtl/>
        </w:rPr>
      </w:pPr>
      <w:r>
        <w:rPr>
          <w:rFonts w:ascii="Arial" w:hAnsi="Arial" w:hint="cs"/>
          <w:noProof w:val="0"/>
          <w:rtl/>
        </w:rPr>
        <w:t xml:space="preserve">לטענת התובעים, בכל השיחות והפגישות הללו, הנימוק היחיד שהנתבעים ציינו כמי שמונע את רישום זכויותיהם בדירה היה היעדר צו הירושה של אבנר. </w:t>
      </w:r>
    </w:p>
    <w:p w:rsidR="00A725A1" w:rsidRDefault="00A725A1" w:rsidP="00A60DEB">
      <w:pPr>
        <w:pStyle w:val="ad"/>
        <w:spacing w:line="360" w:lineRule="auto"/>
        <w:ind w:left="369"/>
        <w:jc w:val="both"/>
        <w:rPr>
          <w:rFonts w:ascii="Arial" w:hAnsi="Arial"/>
          <w:noProof w:val="0"/>
          <w:rtl/>
        </w:rPr>
      </w:pPr>
      <w:r>
        <w:rPr>
          <w:rFonts w:ascii="Arial" w:hAnsi="Arial" w:hint="cs"/>
          <w:noProof w:val="0"/>
          <w:rtl/>
        </w:rPr>
        <w:t>השיחות הוקלטו</w:t>
      </w:r>
      <w:r w:rsidR="00A60DEB">
        <w:rPr>
          <w:rFonts w:ascii="Arial" w:hAnsi="Arial" w:hint="cs"/>
          <w:noProof w:val="0"/>
          <w:rtl/>
        </w:rPr>
        <w:t xml:space="preserve"> והתובעים צ</w:t>
      </w:r>
      <w:r w:rsidR="009A1F86">
        <w:rPr>
          <w:rFonts w:ascii="Arial" w:hAnsi="Arial" w:hint="cs"/>
          <w:noProof w:val="0"/>
          <w:rtl/>
        </w:rPr>
        <w:t>ירפו לכתב התביעה ולתצהיריהם הֶחְ</w:t>
      </w:r>
      <w:r w:rsidR="00A60DEB">
        <w:rPr>
          <w:rFonts w:ascii="Arial" w:hAnsi="Arial" w:hint="cs"/>
          <w:noProof w:val="0"/>
          <w:rtl/>
        </w:rPr>
        <w:t xml:space="preserve">סֵן נייד שלהם (התקן </w:t>
      </w:r>
      <w:r w:rsidR="00A60DEB">
        <w:rPr>
          <w:rFonts w:ascii="Arial" w:hAnsi="Arial"/>
          <w:noProof w:val="0"/>
        </w:rPr>
        <w:t>usb</w:t>
      </w:r>
      <w:r w:rsidR="00A60DEB">
        <w:rPr>
          <w:rFonts w:ascii="Arial" w:hAnsi="Arial" w:hint="cs"/>
          <w:noProof w:val="0"/>
          <w:rtl/>
        </w:rPr>
        <w:t xml:space="preserve">), </w:t>
      </w:r>
      <w:r>
        <w:rPr>
          <w:rFonts w:ascii="Arial" w:hAnsi="Arial" w:hint="cs"/>
          <w:noProof w:val="0"/>
          <w:rtl/>
        </w:rPr>
        <w:t xml:space="preserve"> </w:t>
      </w:r>
      <w:r w:rsidR="00A60DEB">
        <w:rPr>
          <w:rFonts w:ascii="Arial" w:hAnsi="Arial" w:hint="cs"/>
          <w:noProof w:val="0"/>
          <w:rtl/>
        </w:rPr>
        <w:t>תמלילי השיחות</w:t>
      </w:r>
      <w:r>
        <w:rPr>
          <w:rFonts w:ascii="Arial" w:hAnsi="Arial" w:hint="cs"/>
          <w:noProof w:val="0"/>
          <w:rtl/>
        </w:rPr>
        <w:t xml:space="preserve"> הוגשו בהודעה נפרדת. </w:t>
      </w:r>
    </w:p>
    <w:p w:rsidR="00A725A1" w:rsidRDefault="00A725A1" w:rsidP="00A725A1">
      <w:pPr>
        <w:pStyle w:val="ad"/>
        <w:spacing w:line="360" w:lineRule="auto"/>
        <w:ind w:left="369"/>
        <w:jc w:val="both"/>
        <w:rPr>
          <w:rFonts w:ascii="Arial" w:hAnsi="Arial"/>
          <w:noProof w:val="0"/>
          <w:rtl/>
        </w:rPr>
      </w:pPr>
      <w:r>
        <w:rPr>
          <w:rFonts w:ascii="Arial" w:hAnsi="Arial" w:hint="cs"/>
          <w:noProof w:val="0"/>
          <w:rtl/>
        </w:rPr>
        <w:t>הנ</w:t>
      </w:r>
      <w:r w:rsidR="00A60DEB">
        <w:rPr>
          <w:rFonts w:ascii="Arial" w:hAnsi="Arial" w:hint="cs"/>
          <w:noProof w:val="0"/>
          <w:rtl/>
        </w:rPr>
        <w:t>תבעים לא העלו כל הע</w:t>
      </w:r>
      <w:r>
        <w:rPr>
          <w:rFonts w:ascii="Arial" w:hAnsi="Arial" w:hint="cs"/>
          <w:noProof w:val="0"/>
          <w:rtl/>
        </w:rPr>
        <w:t xml:space="preserve">רה בדבר נכונות התמלילים. </w:t>
      </w:r>
    </w:p>
    <w:p w:rsidR="00A725A1" w:rsidRDefault="00A725A1" w:rsidP="00A725A1">
      <w:pPr>
        <w:pStyle w:val="ad"/>
        <w:spacing w:line="360" w:lineRule="auto"/>
        <w:ind w:left="369"/>
        <w:jc w:val="both"/>
        <w:rPr>
          <w:rFonts w:ascii="Arial" w:hAnsi="Arial"/>
          <w:noProof w:val="0"/>
        </w:rPr>
      </w:pPr>
    </w:p>
    <w:p w:rsidR="00BC6847" w:rsidRDefault="009D690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22.12.2022 שלח ב"כ התובעים באותה עת, עו"ד עופר ברוך (להלן </w:t>
      </w:r>
      <w:r>
        <w:rPr>
          <w:rFonts w:ascii="Arial" w:hAnsi="Arial"/>
          <w:noProof w:val="0"/>
          <w:rtl/>
        </w:rPr>
        <w:t>–</w:t>
      </w:r>
      <w:r>
        <w:rPr>
          <w:rFonts w:ascii="Arial" w:hAnsi="Arial" w:hint="cs"/>
          <w:noProof w:val="0"/>
          <w:rtl/>
        </w:rPr>
        <w:t xml:space="preserve"> "</w:t>
      </w:r>
      <w:r w:rsidRPr="00E73C77">
        <w:rPr>
          <w:rFonts w:ascii="Arial" w:hAnsi="Arial" w:hint="cs"/>
          <w:b/>
          <w:bCs/>
          <w:noProof w:val="0"/>
          <w:rtl/>
        </w:rPr>
        <w:t>עו"ד ברוך</w:t>
      </w:r>
      <w:r w:rsidR="009A1F86">
        <w:rPr>
          <w:rFonts w:ascii="Arial" w:hAnsi="Arial" w:hint="cs"/>
          <w:noProof w:val="0"/>
          <w:rtl/>
        </w:rPr>
        <w:t xml:space="preserve">") לעו"ד חמו מכתב, הדורש את </w:t>
      </w:r>
      <w:r>
        <w:rPr>
          <w:rFonts w:ascii="Arial" w:hAnsi="Arial" w:hint="cs"/>
          <w:noProof w:val="0"/>
          <w:rtl/>
        </w:rPr>
        <w:t xml:space="preserve">אכיפת זיכרון הדברים והשלמת העסקה בהתאם לתמורה שהוסכמה (נספח 10 לתצהיר התובעת). </w:t>
      </w:r>
    </w:p>
    <w:p w:rsidR="009D690E" w:rsidRDefault="009A1F86" w:rsidP="00F752C9">
      <w:pPr>
        <w:pStyle w:val="ad"/>
        <w:spacing w:line="360" w:lineRule="auto"/>
        <w:ind w:left="369"/>
        <w:jc w:val="both"/>
        <w:rPr>
          <w:rFonts w:ascii="Arial" w:hAnsi="Arial"/>
          <w:noProof w:val="0"/>
          <w:rtl/>
        </w:rPr>
      </w:pPr>
      <w:r>
        <w:rPr>
          <w:rFonts w:ascii="Arial" w:hAnsi="Arial" w:hint="cs"/>
          <w:noProof w:val="0"/>
          <w:rtl/>
        </w:rPr>
        <w:t>בתשובה לאותו מכתב, שלח</w:t>
      </w:r>
      <w:r w:rsidR="009D690E">
        <w:rPr>
          <w:rFonts w:ascii="Arial" w:hAnsi="Arial" w:hint="cs"/>
          <w:noProof w:val="0"/>
          <w:rtl/>
        </w:rPr>
        <w:t xml:space="preserve"> בא-כוחם של הנתבעים, עו"ד דוד קירשנבוים (שמייצג אותם גם בתביעה זו, להלן </w:t>
      </w:r>
      <w:r w:rsidR="009D690E">
        <w:rPr>
          <w:rFonts w:ascii="Arial" w:hAnsi="Arial"/>
          <w:noProof w:val="0"/>
          <w:rtl/>
        </w:rPr>
        <w:t>–</w:t>
      </w:r>
      <w:r w:rsidR="009D690E">
        <w:rPr>
          <w:rFonts w:ascii="Arial" w:hAnsi="Arial" w:hint="cs"/>
          <w:noProof w:val="0"/>
          <w:rtl/>
        </w:rPr>
        <w:t xml:space="preserve"> "</w:t>
      </w:r>
      <w:r w:rsidR="009D690E" w:rsidRPr="000C765A">
        <w:rPr>
          <w:rFonts w:ascii="Arial" w:hAnsi="Arial" w:hint="cs"/>
          <w:b/>
          <w:bCs/>
          <w:noProof w:val="0"/>
          <w:rtl/>
        </w:rPr>
        <w:t>עו"ד קירשנבוים</w:t>
      </w:r>
      <w:r w:rsidR="009D690E">
        <w:rPr>
          <w:rFonts w:ascii="Arial" w:hAnsi="Arial" w:hint="cs"/>
          <w:noProof w:val="0"/>
          <w:rtl/>
        </w:rPr>
        <w:t xml:space="preserve">") </w:t>
      </w:r>
      <w:r w:rsidR="000757E1">
        <w:rPr>
          <w:rFonts w:ascii="Arial" w:hAnsi="Arial" w:hint="cs"/>
          <w:noProof w:val="0"/>
          <w:rtl/>
        </w:rPr>
        <w:t xml:space="preserve">לעו"ד ברוך </w:t>
      </w:r>
      <w:r w:rsidR="009D690E">
        <w:rPr>
          <w:rFonts w:ascii="Arial" w:hAnsi="Arial" w:hint="cs"/>
          <w:noProof w:val="0"/>
          <w:rtl/>
        </w:rPr>
        <w:t xml:space="preserve">מכתב, שבו נכתב כי לא ניתן היה לבצע את העסקה משני טעמים: א- קיומה של הערה בנסח בדבר אי-התאמה, הנובעת מכך ששטח הדירה הרשום בנסח, 37 מ"ר, הורחב בבנייה שלא כדין לשטח של 65 מ"ר (להלן </w:t>
      </w:r>
      <w:r w:rsidR="009D690E">
        <w:rPr>
          <w:rFonts w:ascii="Arial" w:hAnsi="Arial"/>
          <w:noProof w:val="0"/>
          <w:rtl/>
        </w:rPr>
        <w:t>–</w:t>
      </w:r>
      <w:r w:rsidR="009D690E">
        <w:rPr>
          <w:rFonts w:ascii="Arial" w:hAnsi="Arial" w:hint="cs"/>
          <w:noProof w:val="0"/>
          <w:rtl/>
        </w:rPr>
        <w:t xml:space="preserve"> "</w:t>
      </w:r>
      <w:r w:rsidR="000757E1" w:rsidRPr="000757E1">
        <w:rPr>
          <w:rFonts w:ascii="Arial" w:hAnsi="Arial" w:hint="cs"/>
          <w:b/>
          <w:bCs/>
          <w:noProof w:val="0"/>
          <w:rtl/>
        </w:rPr>
        <w:t>הערת</w:t>
      </w:r>
      <w:r w:rsidR="000757E1">
        <w:rPr>
          <w:rFonts w:ascii="Arial" w:hAnsi="Arial" w:hint="cs"/>
          <w:noProof w:val="0"/>
          <w:rtl/>
        </w:rPr>
        <w:t xml:space="preserve"> </w:t>
      </w:r>
      <w:r w:rsidR="009D690E" w:rsidRPr="000C765A">
        <w:rPr>
          <w:rFonts w:ascii="Arial" w:hAnsi="Arial" w:hint="cs"/>
          <w:b/>
          <w:bCs/>
          <w:noProof w:val="0"/>
          <w:rtl/>
        </w:rPr>
        <w:t>אי ההתאמה</w:t>
      </w:r>
      <w:r w:rsidR="009D690E">
        <w:rPr>
          <w:rFonts w:ascii="Arial" w:hAnsi="Arial" w:hint="cs"/>
          <w:noProof w:val="0"/>
          <w:rtl/>
        </w:rPr>
        <w:t xml:space="preserve">"), ב- היעדר צו ירושה בעניינו של אבנר (המכתב צורף כנספח </w:t>
      </w:r>
      <w:r w:rsidR="00F752C9">
        <w:rPr>
          <w:rFonts w:ascii="Arial" w:hAnsi="Arial" w:hint="cs"/>
          <w:noProof w:val="0"/>
          <w:rtl/>
        </w:rPr>
        <w:t>11</w:t>
      </w:r>
      <w:r w:rsidR="009D690E">
        <w:rPr>
          <w:rFonts w:ascii="Arial" w:hAnsi="Arial" w:hint="cs"/>
          <w:noProof w:val="0"/>
          <w:rtl/>
        </w:rPr>
        <w:t xml:space="preserve"> לתצהיר התובעת). </w:t>
      </w:r>
    </w:p>
    <w:p w:rsidR="009D690E" w:rsidRDefault="009D690E" w:rsidP="009D690E">
      <w:pPr>
        <w:pStyle w:val="ad"/>
        <w:spacing w:line="360" w:lineRule="auto"/>
        <w:ind w:left="369"/>
        <w:jc w:val="both"/>
        <w:rPr>
          <w:rFonts w:ascii="Arial" w:hAnsi="Arial"/>
          <w:noProof w:val="0"/>
          <w:rtl/>
        </w:rPr>
      </w:pPr>
      <w:r>
        <w:rPr>
          <w:rFonts w:ascii="Arial" w:hAnsi="Arial" w:hint="cs"/>
          <w:noProof w:val="0"/>
          <w:rtl/>
        </w:rPr>
        <w:t xml:space="preserve">לטענת התובעים, זו הייתה הפעם הראשונה, שהנתבעים ציינו את </w:t>
      </w:r>
      <w:r w:rsidR="00F752C9">
        <w:rPr>
          <w:rFonts w:ascii="Arial" w:hAnsi="Arial" w:hint="cs"/>
          <w:noProof w:val="0"/>
          <w:rtl/>
        </w:rPr>
        <w:t xml:space="preserve">הערת </w:t>
      </w:r>
      <w:r>
        <w:rPr>
          <w:rFonts w:ascii="Arial" w:hAnsi="Arial" w:hint="cs"/>
          <w:noProof w:val="0"/>
          <w:rtl/>
        </w:rPr>
        <w:t xml:space="preserve">אי-ההתאמה כנימוק המונע את רישום הזכויות על שמם. </w:t>
      </w:r>
    </w:p>
    <w:p w:rsidR="009D690E" w:rsidRDefault="009D690E" w:rsidP="00F752C9">
      <w:pPr>
        <w:pStyle w:val="ad"/>
        <w:spacing w:line="360" w:lineRule="auto"/>
        <w:ind w:left="369"/>
        <w:jc w:val="both"/>
        <w:rPr>
          <w:rFonts w:ascii="Arial" w:hAnsi="Arial"/>
          <w:noProof w:val="0"/>
          <w:rtl/>
        </w:rPr>
      </w:pPr>
      <w:r>
        <w:rPr>
          <w:rFonts w:ascii="Arial" w:hAnsi="Arial" w:hint="cs"/>
          <w:noProof w:val="0"/>
          <w:rtl/>
        </w:rPr>
        <w:t>בסופו של אותו מכתב נכתב (סעיף 6): "</w:t>
      </w:r>
      <w:r w:rsidRPr="009D690E">
        <w:rPr>
          <w:rFonts w:ascii="Arial" w:hAnsi="Arial" w:hint="cs"/>
          <w:b/>
          <w:bCs/>
          <w:noProof w:val="0"/>
          <w:rtl/>
        </w:rPr>
        <w:t xml:space="preserve">במצב דברים זה, בו לא ניתן לבצע עסקת מכר בדירה ובהתאם להוראות "זיכרון הדברים" מיום 14.2.2022- מודיעים בזאת מרשיי </w:t>
      </w:r>
      <w:r w:rsidR="00F752C9">
        <w:rPr>
          <w:rFonts w:ascii="Arial" w:hAnsi="Arial" w:hint="cs"/>
          <w:b/>
          <w:bCs/>
          <w:noProof w:val="0"/>
          <w:rtl/>
        </w:rPr>
        <w:t>ע</w:t>
      </w:r>
      <w:r w:rsidRPr="009D690E">
        <w:rPr>
          <w:rFonts w:ascii="Arial" w:hAnsi="Arial" w:hint="cs"/>
          <w:b/>
          <w:bCs/>
          <w:noProof w:val="0"/>
          <w:rtl/>
        </w:rPr>
        <w:t>ל ביטול "זיכרון הדברים" מיום</w:t>
      </w:r>
      <w:r>
        <w:rPr>
          <w:rFonts w:ascii="Arial" w:hAnsi="Arial" w:hint="cs"/>
          <w:noProof w:val="0"/>
          <w:rtl/>
        </w:rPr>
        <w:t xml:space="preserve"> </w:t>
      </w:r>
      <w:r w:rsidRPr="009D690E">
        <w:rPr>
          <w:rFonts w:ascii="Arial" w:hAnsi="Arial" w:hint="cs"/>
          <w:b/>
          <w:bCs/>
          <w:noProof w:val="0"/>
          <w:rtl/>
        </w:rPr>
        <w:t>14.2.2022</w:t>
      </w:r>
      <w:r>
        <w:rPr>
          <w:rFonts w:ascii="Arial" w:hAnsi="Arial" w:hint="cs"/>
          <w:noProof w:val="0"/>
          <w:rtl/>
        </w:rPr>
        <w:t xml:space="preserve">". </w:t>
      </w:r>
    </w:p>
    <w:p w:rsidR="009D690E" w:rsidRDefault="00AE7958" w:rsidP="009D690E">
      <w:pPr>
        <w:pStyle w:val="ad"/>
        <w:spacing w:line="360" w:lineRule="auto"/>
        <w:ind w:left="369"/>
        <w:jc w:val="both"/>
        <w:rPr>
          <w:rFonts w:ascii="Arial" w:hAnsi="Arial"/>
          <w:noProof w:val="0"/>
          <w:rtl/>
        </w:rPr>
      </w:pPr>
      <w:r>
        <w:rPr>
          <w:rFonts w:ascii="Arial" w:hAnsi="Arial" w:hint="cs"/>
          <w:noProof w:val="0"/>
          <w:rtl/>
        </w:rPr>
        <w:t xml:space="preserve">כן נדרשו התובעים באותו מכתב לפנות את הדירה (סעיף 7). </w:t>
      </w:r>
    </w:p>
    <w:p w:rsidR="00AE7958" w:rsidRDefault="00AE7958" w:rsidP="009D690E">
      <w:pPr>
        <w:pStyle w:val="ad"/>
        <w:spacing w:line="360" w:lineRule="auto"/>
        <w:ind w:left="369"/>
        <w:jc w:val="both"/>
        <w:rPr>
          <w:rFonts w:ascii="Arial" w:hAnsi="Arial"/>
          <w:noProof w:val="0"/>
        </w:rPr>
      </w:pPr>
    </w:p>
    <w:p w:rsidR="00AE7958" w:rsidRDefault="00AE7958"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גם לאחר אותו מכתב התקיימה שיחה נוספת בין התובעת לבין אלי, שבה שב אלי והציע לנתבעים לשלם את הסכום שהם מבקשים (סך של 1,750,000 ₪) לשם קיום העסקה, ובקשתו נדחתה (גם תמליל שיחה זו הוגש). </w:t>
      </w:r>
    </w:p>
    <w:p w:rsidR="00AE7958" w:rsidRDefault="00AE7958" w:rsidP="00AE7958">
      <w:pPr>
        <w:pStyle w:val="ad"/>
        <w:spacing w:line="360" w:lineRule="auto"/>
        <w:ind w:left="369"/>
        <w:jc w:val="both"/>
        <w:rPr>
          <w:rFonts w:ascii="Arial" w:hAnsi="Arial"/>
          <w:noProof w:val="0"/>
        </w:rPr>
      </w:pPr>
    </w:p>
    <w:p w:rsidR="00BC6847" w:rsidRDefault="00AE7958" w:rsidP="00F752C9">
      <w:pPr>
        <w:pStyle w:val="ad"/>
        <w:numPr>
          <w:ilvl w:val="0"/>
          <w:numId w:val="1"/>
        </w:numPr>
        <w:spacing w:line="360" w:lineRule="auto"/>
        <w:ind w:left="369"/>
        <w:jc w:val="both"/>
        <w:rPr>
          <w:rFonts w:ascii="Arial" w:hAnsi="Arial"/>
          <w:noProof w:val="0"/>
        </w:rPr>
      </w:pPr>
      <w:r>
        <w:rPr>
          <w:rFonts w:ascii="Arial" w:hAnsi="Arial" w:hint="cs"/>
          <w:noProof w:val="0"/>
          <w:rtl/>
        </w:rPr>
        <w:t xml:space="preserve">ביום 31.1.2023 הגישו </w:t>
      </w:r>
      <w:r w:rsidR="00F752C9">
        <w:rPr>
          <w:rFonts w:ascii="Arial" w:hAnsi="Arial" w:hint="cs"/>
          <w:noProof w:val="0"/>
          <w:rtl/>
        </w:rPr>
        <w:t xml:space="preserve">התובעים בבית משפט השלום תל-אביב, נגד התובעים, </w:t>
      </w:r>
      <w:r>
        <w:rPr>
          <w:rFonts w:ascii="Arial" w:hAnsi="Arial" w:hint="cs"/>
          <w:noProof w:val="0"/>
          <w:rtl/>
        </w:rPr>
        <w:t xml:space="preserve">תביעת פינוי מהדירה (ת.א 76423-01-23, להלן </w:t>
      </w:r>
      <w:r>
        <w:rPr>
          <w:rFonts w:ascii="Arial" w:hAnsi="Arial"/>
          <w:noProof w:val="0"/>
          <w:rtl/>
        </w:rPr>
        <w:t>–</w:t>
      </w:r>
      <w:r>
        <w:rPr>
          <w:rFonts w:ascii="Arial" w:hAnsi="Arial" w:hint="cs"/>
          <w:noProof w:val="0"/>
          <w:rtl/>
        </w:rPr>
        <w:t xml:space="preserve"> "</w:t>
      </w:r>
      <w:r w:rsidRPr="00AE7958">
        <w:rPr>
          <w:rFonts w:ascii="Arial" w:hAnsi="Arial" w:hint="cs"/>
          <w:b/>
          <w:bCs/>
          <w:noProof w:val="0"/>
          <w:rtl/>
        </w:rPr>
        <w:t>תביעת הפינוי</w:t>
      </w:r>
      <w:r>
        <w:rPr>
          <w:rFonts w:ascii="Arial" w:hAnsi="Arial" w:hint="cs"/>
          <w:noProof w:val="0"/>
          <w:rtl/>
        </w:rPr>
        <w:t xml:space="preserve">"). </w:t>
      </w:r>
    </w:p>
    <w:p w:rsidR="00AE7958" w:rsidRDefault="00AE7958" w:rsidP="00AE7958">
      <w:pPr>
        <w:pStyle w:val="ad"/>
        <w:spacing w:line="360" w:lineRule="auto"/>
        <w:ind w:left="369"/>
        <w:jc w:val="both"/>
        <w:rPr>
          <w:rFonts w:ascii="Arial" w:hAnsi="Arial"/>
          <w:noProof w:val="0"/>
          <w:rtl/>
        </w:rPr>
      </w:pPr>
      <w:r>
        <w:rPr>
          <w:rFonts w:ascii="Arial" w:hAnsi="Arial" w:hint="cs"/>
          <w:noProof w:val="0"/>
          <w:rtl/>
        </w:rPr>
        <w:t xml:space="preserve">על-פי החלטת כב' השופטת כרמלה האפט, ההליכים בתביעת הפינוי עוכבו עד למתן פסק הדין בתביעה זו (נספח 14 לתצהיר התובעת). </w:t>
      </w:r>
    </w:p>
    <w:p w:rsidR="00AE7958" w:rsidRDefault="00AE7958" w:rsidP="00AE7958">
      <w:pPr>
        <w:pStyle w:val="ad"/>
        <w:spacing w:line="360" w:lineRule="auto"/>
        <w:ind w:left="369"/>
        <w:jc w:val="both"/>
        <w:rPr>
          <w:rFonts w:ascii="Arial" w:hAnsi="Arial"/>
          <w:noProof w:val="0"/>
        </w:rPr>
      </w:pPr>
    </w:p>
    <w:p w:rsidR="00AE7958" w:rsidRDefault="00AE7958" w:rsidP="00AE7958">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מצב הדברים העובדתי נכון להיום: התובעים עדיין מתגוררים בדירה ומשלמים דמי שכירות חודשיים בסך 4,000 ₪, צו הירושה בעניינו של אבנר טרם ניתן, וממילא זכויות הנתבעים טרם נרשמו בלשכת רישום המקרקעין. </w:t>
      </w:r>
    </w:p>
    <w:p w:rsidR="00AE7958" w:rsidRDefault="00AE7958" w:rsidP="0025204C">
      <w:pPr>
        <w:spacing w:line="360" w:lineRule="auto"/>
        <w:ind w:left="9"/>
        <w:jc w:val="both"/>
        <w:rPr>
          <w:rFonts w:ascii="Arial" w:hAnsi="Arial"/>
          <w:noProof w:val="0"/>
          <w:rtl/>
        </w:rPr>
      </w:pPr>
    </w:p>
    <w:p w:rsidR="00FE5217" w:rsidRDefault="00FE5217" w:rsidP="0025204C">
      <w:pPr>
        <w:spacing w:line="360" w:lineRule="auto"/>
        <w:ind w:left="9"/>
        <w:jc w:val="both"/>
        <w:rPr>
          <w:rFonts w:ascii="Arial" w:hAnsi="Arial"/>
          <w:noProof w:val="0"/>
          <w:rtl/>
        </w:rPr>
      </w:pPr>
    </w:p>
    <w:p w:rsidR="0025204C" w:rsidRPr="0025204C" w:rsidRDefault="0025204C" w:rsidP="0025204C">
      <w:pPr>
        <w:spacing w:line="360" w:lineRule="auto"/>
        <w:ind w:left="9"/>
        <w:jc w:val="both"/>
        <w:rPr>
          <w:rFonts w:ascii="Arial" w:hAnsi="Arial"/>
          <w:b/>
          <w:bCs/>
          <w:noProof w:val="0"/>
          <w:u w:val="single"/>
        </w:rPr>
      </w:pPr>
      <w:r w:rsidRPr="0025204C">
        <w:rPr>
          <w:rFonts w:ascii="Arial" w:hAnsi="Arial" w:hint="cs"/>
          <w:b/>
          <w:bCs/>
          <w:noProof w:val="0"/>
          <w:u w:val="single"/>
          <w:rtl/>
        </w:rPr>
        <w:t xml:space="preserve">התביעה ותמצית טענות הצדדים </w:t>
      </w:r>
    </w:p>
    <w:p w:rsidR="00AE7958" w:rsidRDefault="0025204C" w:rsidP="00F752C9">
      <w:pPr>
        <w:pStyle w:val="ad"/>
        <w:numPr>
          <w:ilvl w:val="0"/>
          <w:numId w:val="1"/>
        </w:numPr>
        <w:spacing w:line="360" w:lineRule="auto"/>
        <w:ind w:left="369"/>
        <w:jc w:val="both"/>
        <w:rPr>
          <w:rFonts w:ascii="Arial" w:hAnsi="Arial"/>
          <w:noProof w:val="0"/>
        </w:rPr>
      </w:pPr>
      <w:r>
        <w:rPr>
          <w:rFonts w:ascii="Arial" w:hAnsi="Arial" w:hint="cs"/>
          <w:noProof w:val="0"/>
          <w:rtl/>
        </w:rPr>
        <w:t xml:space="preserve">הסעד העיקרי המבוקש בתביעה זו הוא מתן צו הצהרתי, לפיו זיכרון הדברים תקף ובר אכיפה. כן התבקשו סעדים נלווים: הארכת המועד למימוש זכות הראשונים, להורות לנתבעים לחתום על הסכם מכר </w:t>
      </w:r>
      <w:r w:rsidR="00FE5217">
        <w:rPr>
          <w:rFonts w:ascii="Arial" w:hAnsi="Arial" w:hint="cs"/>
          <w:noProof w:val="0"/>
          <w:rtl/>
        </w:rPr>
        <w:t>ס</w:t>
      </w:r>
      <w:r>
        <w:rPr>
          <w:rFonts w:ascii="Arial" w:hAnsi="Arial" w:hint="cs"/>
          <w:noProof w:val="0"/>
          <w:rtl/>
        </w:rPr>
        <w:t>ופי "</w:t>
      </w:r>
      <w:r w:rsidRPr="00FE5217">
        <w:rPr>
          <w:rFonts w:ascii="Arial" w:hAnsi="Arial" w:hint="cs"/>
          <w:b/>
          <w:bCs/>
          <w:noProof w:val="0"/>
          <w:rtl/>
        </w:rPr>
        <w:t>בתנאים האמורים בזיכרון הדברים</w:t>
      </w:r>
      <w:r>
        <w:rPr>
          <w:rFonts w:ascii="Arial" w:hAnsi="Arial" w:hint="cs"/>
          <w:noProof w:val="0"/>
          <w:rtl/>
        </w:rPr>
        <w:t xml:space="preserve">" לאחר רישום זכויות הדירה על שמם, להורות לנתבעים לעשות את כל הנדרש לשם רישום הזכויות על שמם, ליתן צו האוסר על הנתבעים לבצע כל דיספוזיציה בדירה עד למתן פסק דין, לקבוע כי הנתבעים מנועים </w:t>
      </w:r>
      <w:r w:rsidR="00F752C9">
        <w:rPr>
          <w:rFonts w:ascii="Arial" w:hAnsi="Arial" w:hint="cs"/>
          <w:noProof w:val="0"/>
          <w:rtl/>
        </w:rPr>
        <w:t>מ</w:t>
      </w:r>
      <w:r>
        <w:rPr>
          <w:rFonts w:ascii="Arial" w:hAnsi="Arial" w:hint="cs"/>
          <w:noProof w:val="0"/>
          <w:rtl/>
        </w:rPr>
        <w:t>לפנותם מהדירה</w:t>
      </w:r>
      <w:r w:rsidR="00F752C9">
        <w:rPr>
          <w:rFonts w:ascii="Arial" w:hAnsi="Arial" w:hint="cs"/>
          <w:noProof w:val="0"/>
          <w:rtl/>
        </w:rPr>
        <w:t>,</w:t>
      </w:r>
      <w:r>
        <w:rPr>
          <w:rFonts w:ascii="Arial" w:hAnsi="Arial" w:hint="cs"/>
          <w:noProof w:val="0"/>
          <w:rtl/>
        </w:rPr>
        <w:t xml:space="preserve"> ולהתיר להם פיצול סעדים לשם תביעת נזקיהם. </w:t>
      </w:r>
    </w:p>
    <w:p w:rsidR="0025204C" w:rsidRDefault="0025204C" w:rsidP="0025204C">
      <w:pPr>
        <w:pStyle w:val="ad"/>
        <w:spacing w:line="360" w:lineRule="auto"/>
        <w:ind w:left="369"/>
        <w:jc w:val="both"/>
        <w:rPr>
          <w:rFonts w:ascii="Arial" w:hAnsi="Arial"/>
          <w:noProof w:val="0"/>
        </w:rPr>
      </w:pPr>
    </w:p>
    <w:p w:rsidR="0025204C" w:rsidRDefault="0025204C" w:rsidP="009A3B10">
      <w:pPr>
        <w:pStyle w:val="ad"/>
        <w:numPr>
          <w:ilvl w:val="0"/>
          <w:numId w:val="1"/>
        </w:numPr>
        <w:spacing w:line="360" w:lineRule="auto"/>
        <w:ind w:left="369"/>
        <w:jc w:val="both"/>
        <w:rPr>
          <w:rFonts w:ascii="Arial" w:hAnsi="Arial"/>
          <w:noProof w:val="0"/>
        </w:rPr>
      </w:pPr>
      <w:r>
        <w:rPr>
          <w:rFonts w:ascii="Arial" w:hAnsi="Arial" w:hint="cs"/>
          <w:noProof w:val="0"/>
          <w:rtl/>
        </w:rPr>
        <w:t>התובעים טוענים כי הנתבעים נמנעו, ללא הצדקה, לרשום את הזכויות בדירה על שמם, ולכן הם מנועים מלהסתמך על התנאי המורה על פקיעת זיכרון הדברים בחלוף התקופה שצוינה בו</w:t>
      </w:r>
      <w:r w:rsidR="009A3B10">
        <w:rPr>
          <w:rFonts w:ascii="Arial" w:hAnsi="Arial" w:hint="cs"/>
          <w:noProof w:val="0"/>
          <w:rtl/>
        </w:rPr>
        <w:t>;</w:t>
      </w:r>
      <w:r>
        <w:rPr>
          <w:rFonts w:ascii="Arial" w:hAnsi="Arial" w:hint="cs"/>
          <w:noProof w:val="0"/>
          <w:rtl/>
        </w:rPr>
        <w:t xml:space="preserve"> כי הנתבעים הצהירו הצהרה שקרית לפיה הם "</w:t>
      </w:r>
      <w:r w:rsidRPr="003F7A49">
        <w:rPr>
          <w:rFonts w:ascii="Arial" w:hAnsi="Arial" w:hint="cs"/>
          <w:b/>
          <w:bCs/>
          <w:noProof w:val="0"/>
          <w:rtl/>
        </w:rPr>
        <w:t>היורשים החוקיים של הנכס</w:t>
      </w:r>
      <w:r>
        <w:rPr>
          <w:rFonts w:ascii="Arial" w:hAnsi="Arial" w:hint="cs"/>
          <w:noProof w:val="0"/>
          <w:rtl/>
        </w:rPr>
        <w:t xml:space="preserve">" </w:t>
      </w:r>
      <w:r w:rsidR="003F7A49">
        <w:rPr>
          <w:rFonts w:ascii="Arial" w:hAnsi="Arial" w:hint="cs"/>
          <w:noProof w:val="0"/>
          <w:rtl/>
        </w:rPr>
        <w:t>עוד בטרם ניתן צו הירושה בעניינו של אבנר, תוך שהם מסתירים מהם עובדה זו</w:t>
      </w:r>
      <w:r w:rsidR="009A3B10">
        <w:rPr>
          <w:rFonts w:ascii="Arial" w:hAnsi="Arial" w:hint="cs"/>
          <w:noProof w:val="0"/>
          <w:rtl/>
        </w:rPr>
        <w:t xml:space="preserve">; </w:t>
      </w:r>
      <w:r w:rsidR="003F7A49">
        <w:rPr>
          <w:rFonts w:ascii="Arial" w:hAnsi="Arial" w:hint="cs"/>
          <w:noProof w:val="0"/>
          <w:rtl/>
        </w:rPr>
        <w:t xml:space="preserve">כי אין כל ממש בטענה כי </w:t>
      </w:r>
      <w:r w:rsidR="009A1F86">
        <w:rPr>
          <w:rFonts w:ascii="Arial" w:hAnsi="Arial" w:hint="cs"/>
          <w:noProof w:val="0"/>
          <w:rtl/>
        </w:rPr>
        <w:t xml:space="preserve">הערת </w:t>
      </w:r>
      <w:r w:rsidR="003F7A49">
        <w:rPr>
          <w:rFonts w:ascii="Arial" w:hAnsi="Arial" w:hint="cs"/>
          <w:noProof w:val="0"/>
          <w:rtl/>
        </w:rPr>
        <w:t>אי-ההתאמה מונעת את רישום הזכויות על שם הנתבעים וכי טענה זו הועלתה לראשונה רק במכתבו של עו"ד קירשנבוים</w:t>
      </w:r>
      <w:r w:rsidR="009A3B10">
        <w:rPr>
          <w:rFonts w:ascii="Arial" w:hAnsi="Arial" w:hint="cs"/>
          <w:noProof w:val="0"/>
          <w:rtl/>
        </w:rPr>
        <w:t>;</w:t>
      </w:r>
      <w:r w:rsidR="003F7A49">
        <w:rPr>
          <w:rFonts w:ascii="Arial" w:hAnsi="Arial" w:hint="cs"/>
          <w:noProof w:val="0"/>
          <w:rtl/>
        </w:rPr>
        <w:t xml:space="preserve"> בקש</w:t>
      </w:r>
      <w:r w:rsidR="002024C1">
        <w:rPr>
          <w:rFonts w:ascii="Arial" w:hAnsi="Arial" w:hint="cs"/>
          <w:noProof w:val="0"/>
          <w:rtl/>
        </w:rPr>
        <w:t>ר</w:t>
      </w:r>
      <w:r w:rsidR="003F7A49">
        <w:rPr>
          <w:rFonts w:ascii="Arial" w:hAnsi="Arial" w:hint="cs"/>
          <w:noProof w:val="0"/>
          <w:rtl/>
        </w:rPr>
        <w:t xml:space="preserve"> לכך טוענים התובעים, כי דבר אי-ההתאמה היה ידוע לצדדים, אשר לא ראו בכך מניעה לרישום הזכויות, וכי בשל כך הוסכם כי היטל ההשבחה ישולם על-ידי שני הצדדים בחלקים שווים, למרות שעל</w:t>
      </w:r>
      <w:r w:rsidR="0046165E">
        <w:rPr>
          <w:rFonts w:ascii="Arial" w:hAnsi="Arial" w:hint="cs"/>
          <w:noProof w:val="0"/>
          <w:rtl/>
        </w:rPr>
        <w:t>-</w:t>
      </w:r>
      <w:r w:rsidR="003F7A49">
        <w:rPr>
          <w:rFonts w:ascii="Arial" w:hAnsi="Arial" w:hint="cs"/>
          <w:noProof w:val="0"/>
          <w:rtl/>
        </w:rPr>
        <w:t xml:space="preserve">פי דין הנתבעים צריכים לשאת בו לבדם; כי הנתבעים נהגו עימם בחוסר תום-לב ובתרמית; וכי הנימוק האמיתי היחיד לסירובם למימוש ההסכם הוא דרישתם שלא-כדין להוסיף על התמורה שהוסכמה; התובעים טוענים, כמובן, שהודעת הביטול נשלחה אליהם שלא כדין. </w:t>
      </w:r>
    </w:p>
    <w:p w:rsidR="003F7A49" w:rsidRPr="003F7A49" w:rsidRDefault="003F7A49" w:rsidP="003F7A49">
      <w:pPr>
        <w:spacing w:line="360" w:lineRule="auto"/>
        <w:jc w:val="both"/>
        <w:rPr>
          <w:rFonts w:ascii="Arial" w:hAnsi="Arial"/>
          <w:noProof w:val="0"/>
        </w:rPr>
      </w:pPr>
    </w:p>
    <w:p w:rsidR="0025204C" w:rsidRDefault="007D2C1F"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הנתבעים מבקשים לדחות את התביעה, תוך קביעה שביטול זיכרון הדברים נעשה כדין, ובהתאם לתנאיו.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 xml:space="preserve">לדבריהם, שתי המניעויות שלא אפשרו את רישום הזכויות על שמם היו ידועות לתובעים עוד בשלב המשא-ומתן לכריתת זיכרון הדברים.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לטענתם, התובעים הם שנהגו בחוסר תום לב, כאשר הם מבקשים ליהנו</w:t>
      </w:r>
      <w:r>
        <w:rPr>
          <w:rFonts w:ascii="Arial" w:hAnsi="Arial" w:hint="eastAsia"/>
          <w:noProof w:val="0"/>
          <w:rtl/>
        </w:rPr>
        <w:t>ת</w:t>
      </w:r>
      <w:r>
        <w:rPr>
          <w:rFonts w:ascii="Arial" w:hAnsi="Arial" w:hint="cs"/>
          <w:noProof w:val="0"/>
          <w:rtl/>
        </w:rPr>
        <w:t xml:space="preserve"> כיום מהתמורה שנקבעה בזיכרון הדברים, על אף שחלף המועד למימוש זכות הראשונים שלהם וזיכרון הדברים פקע, כאשר בינתיי</w:t>
      </w:r>
      <w:r>
        <w:rPr>
          <w:rFonts w:ascii="Arial" w:hAnsi="Arial" w:hint="eastAsia"/>
          <w:noProof w:val="0"/>
          <w:rtl/>
        </w:rPr>
        <w:t>ם</w:t>
      </w:r>
      <w:r>
        <w:rPr>
          <w:rFonts w:ascii="Arial" w:hAnsi="Arial" w:hint="cs"/>
          <w:noProof w:val="0"/>
          <w:rtl/>
        </w:rPr>
        <w:t xml:space="preserve"> מחיר הדירה האמיר.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lastRenderedPageBreak/>
        <w:t>לדבריהם, הם היו נכונים לבקש תמורה פחותה ממחיר הדירה היום, "</w:t>
      </w:r>
      <w:r w:rsidRPr="0086113E">
        <w:rPr>
          <w:rFonts w:ascii="Arial" w:hAnsi="Arial" w:hint="cs"/>
          <w:b/>
          <w:bCs/>
          <w:noProof w:val="0"/>
          <w:rtl/>
        </w:rPr>
        <w:t>לפנים משורת הדין</w:t>
      </w:r>
      <w:r>
        <w:rPr>
          <w:rFonts w:ascii="Arial" w:hAnsi="Arial" w:hint="cs"/>
          <w:noProof w:val="0"/>
          <w:rtl/>
        </w:rPr>
        <w:t xml:space="preserve">", אך הנתבעים דחו את כל הצעותיהם.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 xml:space="preserve">לטענתם, התובעים מנצלים בתום לב את הסכם השכירות שנעשה, מתגוררים בדירה תמורת דמי שכירות פחותים מהראוי ומסרבים לפנותה. </w:t>
      </w:r>
    </w:p>
    <w:p w:rsidR="007D2C1F" w:rsidRDefault="007D2C1F" w:rsidP="007D2C1F">
      <w:pPr>
        <w:spacing w:line="360" w:lineRule="auto"/>
        <w:jc w:val="both"/>
        <w:rPr>
          <w:rFonts w:ascii="Arial" w:hAnsi="Arial"/>
          <w:noProof w:val="0"/>
          <w:rtl/>
        </w:rPr>
      </w:pPr>
    </w:p>
    <w:p w:rsidR="0086113E" w:rsidRDefault="0086113E" w:rsidP="007D2C1F">
      <w:pPr>
        <w:spacing w:line="360" w:lineRule="auto"/>
        <w:jc w:val="both"/>
        <w:rPr>
          <w:rFonts w:ascii="Arial" w:hAnsi="Arial"/>
          <w:noProof w:val="0"/>
          <w:rtl/>
        </w:rPr>
      </w:pPr>
    </w:p>
    <w:p w:rsidR="007D2C1F" w:rsidRPr="0086113E" w:rsidRDefault="007D2C1F" w:rsidP="007D2C1F">
      <w:pPr>
        <w:spacing w:line="360" w:lineRule="auto"/>
        <w:jc w:val="both"/>
        <w:rPr>
          <w:rFonts w:ascii="Arial" w:hAnsi="Arial"/>
          <w:b/>
          <w:bCs/>
          <w:noProof w:val="0"/>
          <w:u w:val="single"/>
        </w:rPr>
      </w:pPr>
      <w:r w:rsidRPr="0086113E">
        <w:rPr>
          <w:rFonts w:ascii="Arial" w:hAnsi="Arial" w:hint="cs"/>
          <w:b/>
          <w:bCs/>
          <w:noProof w:val="0"/>
          <w:u w:val="single"/>
          <w:rtl/>
        </w:rPr>
        <w:t>הבקשה לסעד זמני</w:t>
      </w:r>
    </w:p>
    <w:p w:rsidR="0025204C" w:rsidRDefault="007D2C1F"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יחד עם התביעה, הגישו התובעים בקשה לצו מניעה זמני שיורה לנתבעים להימנע מכל דיספוזיציה (כולל השכרה) בדירה, וכן צו המונע מהם מלפנותם ממנה, עד למתן פסק דין בתביעה. </w:t>
      </w:r>
    </w:p>
    <w:p w:rsidR="007D2C1F" w:rsidRDefault="007D2C1F" w:rsidP="007D2C1F">
      <w:pPr>
        <w:pStyle w:val="ad"/>
        <w:spacing w:line="360" w:lineRule="auto"/>
        <w:ind w:left="369"/>
        <w:jc w:val="both"/>
        <w:rPr>
          <w:rFonts w:ascii="Arial" w:hAnsi="Arial"/>
          <w:noProof w:val="0"/>
          <w:rtl/>
        </w:rPr>
      </w:pPr>
      <w:r>
        <w:rPr>
          <w:rFonts w:ascii="Arial" w:hAnsi="Arial" w:hint="cs"/>
          <w:noProof w:val="0"/>
          <w:rtl/>
        </w:rPr>
        <w:t>ניתן על ידִי צו ארעי ביחס לבקשה להימנע מכל דיספוזיציה בלבד, מאחר שתביעת הפינוי מתבררת בבית משפט אחר</w:t>
      </w:r>
      <w:r w:rsidR="009D1A5E">
        <w:rPr>
          <w:rFonts w:ascii="Arial" w:hAnsi="Arial" w:hint="cs"/>
          <w:noProof w:val="0"/>
          <w:rtl/>
        </w:rPr>
        <w:t xml:space="preserve">, וזאת עד לקבלת תשובת הנתבעים והחלטה בבקשה. </w:t>
      </w:r>
    </w:p>
    <w:p w:rsidR="009D1A5E" w:rsidRDefault="009D1A5E" w:rsidP="009A3B10">
      <w:pPr>
        <w:pStyle w:val="ad"/>
        <w:spacing w:line="360" w:lineRule="auto"/>
        <w:ind w:left="369"/>
        <w:jc w:val="both"/>
        <w:rPr>
          <w:rFonts w:ascii="Arial" w:hAnsi="Arial"/>
          <w:noProof w:val="0"/>
          <w:rtl/>
        </w:rPr>
      </w:pPr>
      <w:r>
        <w:rPr>
          <w:rFonts w:ascii="Arial" w:hAnsi="Arial" w:hint="cs"/>
          <w:noProof w:val="0"/>
          <w:rtl/>
        </w:rPr>
        <w:t>משהנתבעים לא השיבו במועד שהו</w:t>
      </w:r>
      <w:r w:rsidR="009A3B10">
        <w:rPr>
          <w:rFonts w:ascii="Arial" w:hAnsi="Arial" w:hint="cs"/>
          <w:noProof w:val="0"/>
          <w:rtl/>
        </w:rPr>
        <w:t xml:space="preserve">קצב, ניתן על ידִי צו מניעה זמני, להימנע מעשיית דיספוזיציה בדירה עד למתן פסק דין בתביעה. </w:t>
      </w:r>
    </w:p>
    <w:p w:rsidR="009D1A5E" w:rsidRDefault="009D1A5E" w:rsidP="007D2C1F">
      <w:pPr>
        <w:pStyle w:val="ad"/>
        <w:spacing w:line="360" w:lineRule="auto"/>
        <w:ind w:left="369"/>
        <w:jc w:val="both"/>
        <w:rPr>
          <w:rFonts w:ascii="Arial" w:hAnsi="Arial"/>
          <w:noProof w:val="0"/>
          <w:rtl/>
        </w:rPr>
      </w:pPr>
      <w:r>
        <w:rPr>
          <w:rFonts w:ascii="Arial" w:hAnsi="Arial" w:hint="cs"/>
          <w:noProof w:val="0"/>
          <w:rtl/>
        </w:rPr>
        <w:t xml:space="preserve">כאמור לעיל, הליכי תביעת הפינוי עוכבו עד למתן פסק דין בתביעה זו. </w:t>
      </w:r>
    </w:p>
    <w:p w:rsidR="009D1A5E" w:rsidRDefault="009D1A5E" w:rsidP="009D1A5E">
      <w:pPr>
        <w:spacing w:line="360" w:lineRule="auto"/>
        <w:jc w:val="both"/>
        <w:rPr>
          <w:rFonts w:ascii="Arial" w:hAnsi="Arial"/>
          <w:noProof w:val="0"/>
          <w:rtl/>
        </w:rPr>
      </w:pPr>
    </w:p>
    <w:p w:rsidR="009D1A5E" w:rsidRPr="00297F34" w:rsidRDefault="009D1A5E" w:rsidP="009D1A5E">
      <w:pPr>
        <w:spacing w:line="360" w:lineRule="auto"/>
        <w:jc w:val="both"/>
        <w:rPr>
          <w:rFonts w:ascii="Arial" w:hAnsi="Arial"/>
          <w:b/>
          <w:bCs/>
          <w:noProof w:val="0"/>
          <w:u w:val="single"/>
        </w:rPr>
      </w:pPr>
      <w:r w:rsidRPr="00297F34">
        <w:rPr>
          <w:rFonts w:ascii="Arial" w:hAnsi="Arial" w:hint="cs"/>
          <w:b/>
          <w:bCs/>
          <w:noProof w:val="0"/>
          <w:u w:val="single"/>
          <w:rtl/>
        </w:rPr>
        <w:t xml:space="preserve">מהלך הדיון </w:t>
      </w:r>
    </w:p>
    <w:p w:rsidR="0025204C" w:rsidRDefault="009D1A5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משכשלו הניסיונות להביא את הצדדים לידי </w:t>
      </w:r>
      <w:r w:rsidR="00297F34">
        <w:rPr>
          <w:rFonts w:ascii="Arial" w:hAnsi="Arial" w:hint="cs"/>
          <w:noProof w:val="0"/>
          <w:rtl/>
        </w:rPr>
        <w:t>פשרה, הור</w:t>
      </w:r>
      <w:r w:rsidR="009A3B10">
        <w:rPr>
          <w:rFonts w:ascii="Arial" w:hAnsi="Arial" w:hint="cs"/>
          <w:noProof w:val="0"/>
          <w:rtl/>
        </w:rPr>
        <w:t>י</w:t>
      </w:r>
      <w:r w:rsidR="00297F34">
        <w:rPr>
          <w:rFonts w:ascii="Arial" w:hAnsi="Arial" w:hint="cs"/>
          <w:noProof w:val="0"/>
          <w:rtl/>
        </w:rPr>
        <w:t>תי על הגשת תצהירי עדות-</w:t>
      </w:r>
      <w:r>
        <w:rPr>
          <w:rFonts w:ascii="Arial" w:hAnsi="Arial" w:hint="cs"/>
          <w:noProof w:val="0"/>
          <w:rtl/>
        </w:rPr>
        <w:t xml:space="preserve">ראשית.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 xml:space="preserve">מטעם התובעים הוגשו תצהירים של התובע ושל התובעת.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 xml:space="preserve">כן הוגש מטעמם תצהיר של עו"ד צור.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 xml:space="preserve">התובעת נחקרה בבית המשפט. ב"כ הנתבעים ויתר על חקירתו של התובע (בהמלצת בית המשפט) מאחר שהיה מדובר בתצהיר זהה בתוכנו, כאשר התובע היה נוכח בעת עדותה של התובעת, וזאת מבלי </w:t>
      </w:r>
      <w:r w:rsidR="00297F34">
        <w:rPr>
          <w:rFonts w:ascii="Arial" w:hAnsi="Arial" w:hint="cs"/>
          <w:noProof w:val="0"/>
          <w:rtl/>
        </w:rPr>
        <w:t>שהוויתו</w:t>
      </w:r>
      <w:r w:rsidR="00297F34">
        <w:rPr>
          <w:rFonts w:ascii="Arial" w:hAnsi="Arial" w:hint="eastAsia"/>
          <w:noProof w:val="0"/>
          <w:rtl/>
        </w:rPr>
        <w:t>ר</w:t>
      </w:r>
      <w:r>
        <w:rPr>
          <w:rFonts w:ascii="Arial" w:hAnsi="Arial" w:hint="cs"/>
          <w:noProof w:val="0"/>
          <w:rtl/>
        </w:rPr>
        <w:t xml:space="preserve"> יהווה אישור לאמור בתצהירו (עמ' 42 לפרו'). </w:t>
      </w:r>
    </w:p>
    <w:p w:rsidR="009D1A5E" w:rsidRDefault="009D1A5E" w:rsidP="009D1A5E">
      <w:pPr>
        <w:pStyle w:val="ad"/>
        <w:spacing w:line="360" w:lineRule="auto"/>
        <w:ind w:left="369"/>
        <w:jc w:val="both"/>
        <w:rPr>
          <w:rFonts w:ascii="Arial" w:hAnsi="Arial"/>
          <w:noProof w:val="0"/>
        </w:rPr>
      </w:pPr>
    </w:p>
    <w:p w:rsidR="009D1A5E" w:rsidRDefault="009D1A5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מטעם הנתבעים הוגש תצהירו של הנתבע 6 (להלן </w:t>
      </w:r>
      <w:r>
        <w:rPr>
          <w:rFonts w:ascii="Arial" w:hAnsi="Arial"/>
          <w:noProof w:val="0"/>
          <w:rtl/>
        </w:rPr>
        <w:t>–</w:t>
      </w:r>
      <w:r>
        <w:rPr>
          <w:rFonts w:ascii="Arial" w:hAnsi="Arial" w:hint="cs"/>
          <w:noProof w:val="0"/>
          <w:rtl/>
        </w:rPr>
        <w:t xml:space="preserve"> "</w:t>
      </w:r>
      <w:r w:rsidRPr="009D1A5E">
        <w:rPr>
          <w:rFonts w:ascii="Arial" w:hAnsi="Arial" w:hint="cs"/>
          <w:b/>
          <w:bCs/>
          <w:noProof w:val="0"/>
          <w:rtl/>
        </w:rPr>
        <w:t>דני</w:t>
      </w:r>
      <w:r>
        <w:rPr>
          <w:rFonts w:ascii="Arial" w:hAnsi="Arial" w:hint="cs"/>
          <w:noProof w:val="0"/>
          <w:rtl/>
        </w:rPr>
        <w:t xml:space="preserve">") וכן הוגשה חוות דעת שמאי בנוגע למחיר הדירה כיום (כלומר בעת עריכת חוות הדעת). </w:t>
      </w:r>
    </w:p>
    <w:p w:rsidR="009D1A5E" w:rsidRDefault="009D1A5E" w:rsidP="009D1A5E">
      <w:pPr>
        <w:pStyle w:val="ad"/>
        <w:spacing w:line="360" w:lineRule="auto"/>
        <w:ind w:left="369"/>
        <w:jc w:val="both"/>
        <w:rPr>
          <w:rFonts w:ascii="Arial" w:hAnsi="Arial"/>
          <w:noProof w:val="0"/>
          <w:rtl/>
        </w:rPr>
      </w:pPr>
      <w:r>
        <w:rPr>
          <w:rFonts w:ascii="Arial" w:hAnsi="Arial" w:hint="cs"/>
          <w:noProof w:val="0"/>
          <w:rtl/>
        </w:rPr>
        <w:t>לאחר חקירתו של דני, הודיע ב"כ הנתבעים כי מחמת "</w:t>
      </w:r>
      <w:r w:rsidRPr="00AF7F2C">
        <w:rPr>
          <w:rFonts w:ascii="Arial" w:hAnsi="Arial" w:hint="cs"/>
          <w:b/>
          <w:bCs/>
          <w:noProof w:val="0"/>
          <w:rtl/>
        </w:rPr>
        <w:t>תקלה</w:t>
      </w:r>
      <w:r>
        <w:rPr>
          <w:rFonts w:ascii="Arial" w:hAnsi="Arial" w:hint="cs"/>
          <w:noProof w:val="0"/>
          <w:rtl/>
        </w:rPr>
        <w:t xml:space="preserve">" הקשורה לזימונו של השמאי הוא מוותר על חוות הדעת, ובהתאם לכך הוריתי על הוצאתה מחומר הראיות (עמ' 108-107 לפרו'). </w:t>
      </w:r>
    </w:p>
    <w:p w:rsidR="001F704F" w:rsidRDefault="001F704F" w:rsidP="009D1A5E">
      <w:pPr>
        <w:pStyle w:val="ad"/>
        <w:spacing w:line="360" w:lineRule="auto"/>
        <w:ind w:left="369"/>
        <w:jc w:val="both"/>
        <w:rPr>
          <w:rFonts w:ascii="Arial" w:hAnsi="Arial"/>
          <w:noProof w:val="0"/>
          <w:rtl/>
        </w:rPr>
      </w:pPr>
    </w:p>
    <w:p w:rsidR="009D1A5E" w:rsidRDefault="009D1A5E" w:rsidP="001F704F">
      <w:pPr>
        <w:pStyle w:val="ad"/>
        <w:numPr>
          <w:ilvl w:val="0"/>
          <w:numId w:val="1"/>
        </w:numPr>
        <w:spacing w:line="360" w:lineRule="auto"/>
        <w:ind w:left="369"/>
        <w:jc w:val="both"/>
        <w:rPr>
          <w:rFonts w:ascii="Arial" w:hAnsi="Arial"/>
          <w:noProof w:val="0"/>
          <w:rtl/>
        </w:rPr>
      </w:pPr>
      <w:r>
        <w:rPr>
          <w:rFonts w:ascii="Arial" w:hAnsi="Arial" w:hint="cs"/>
          <w:noProof w:val="0"/>
          <w:rtl/>
        </w:rPr>
        <w:t xml:space="preserve">לאחר ההוכחות הוגשו סיכומים בכתב (התובעים הגישו גם סיכומי תשובה). </w:t>
      </w:r>
    </w:p>
    <w:p w:rsidR="009D1A5E" w:rsidRDefault="009D1A5E" w:rsidP="001F704F">
      <w:pPr>
        <w:spacing w:line="360" w:lineRule="auto"/>
        <w:ind w:left="9"/>
        <w:jc w:val="both"/>
        <w:rPr>
          <w:rFonts w:ascii="Arial" w:hAnsi="Arial"/>
          <w:noProof w:val="0"/>
          <w:rtl/>
        </w:rPr>
      </w:pPr>
    </w:p>
    <w:p w:rsidR="00CF15C4" w:rsidRDefault="00CF15C4" w:rsidP="001F704F">
      <w:pPr>
        <w:spacing w:line="360" w:lineRule="auto"/>
        <w:ind w:left="9"/>
        <w:jc w:val="both"/>
        <w:rPr>
          <w:rFonts w:ascii="Arial" w:hAnsi="Arial"/>
          <w:noProof w:val="0"/>
          <w:rtl/>
        </w:rPr>
      </w:pPr>
    </w:p>
    <w:p w:rsidR="00E86CBE" w:rsidRPr="00AF7F2C" w:rsidRDefault="00E86CBE" w:rsidP="001F704F">
      <w:pPr>
        <w:spacing w:line="360" w:lineRule="auto"/>
        <w:ind w:left="9"/>
        <w:jc w:val="both"/>
        <w:rPr>
          <w:rFonts w:ascii="Arial" w:hAnsi="Arial"/>
          <w:b/>
          <w:bCs/>
          <w:noProof w:val="0"/>
          <w:u w:val="single"/>
        </w:rPr>
      </w:pPr>
      <w:r w:rsidRPr="00AF7F2C">
        <w:rPr>
          <w:rFonts w:ascii="Arial" w:hAnsi="Arial" w:hint="cs"/>
          <w:b/>
          <w:bCs/>
          <w:noProof w:val="0"/>
          <w:u w:val="single"/>
          <w:rtl/>
        </w:rPr>
        <w:lastRenderedPageBreak/>
        <w:t xml:space="preserve">דיון והכרעה </w:t>
      </w:r>
    </w:p>
    <w:p w:rsidR="0025204C" w:rsidRDefault="00E86CBE"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השאלה העיקרית העומדת להכרעה הינה שאלת תקפותו או בטלותו של זיכרון הדברים. </w:t>
      </w:r>
    </w:p>
    <w:p w:rsidR="00C95D02" w:rsidRDefault="00E86CBE" w:rsidP="00CF54D7">
      <w:pPr>
        <w:pStyle w:val="ad"/>
        <w:spacing w:line="360" w:lineRule="auto"/>
        <w:ind w:left="369"/>
        <w:jc w:val="both"/>
        <w:rPr>
          <w:rFonts w:ascii="Arial" w:hAnsi="Arial"/>
          <w:noProof w:val="0"/>
          <w:rtl/>
        </w:rPr>
      </w:pPr>
      <w:r>
        <w:rPr>
          <w:rFonts w:ascii="Arial" w:hAnsi="Arial" w:hint="cs"/>
          <w:noProof w:val="0"/>
          <w:rtl/>
        </w:rPr>
        <w:t>זיכרון ה</w:t>
      </w:r>
      <w:r w:rsidR="00AF7F2C">
        <w:rPr>
          <w:rFonts w:ascii="Arial" w:hAnsi="Arial" w:hint="cs"/>
          <w:noProof w:val="0"/>
          <w:rtl/>
        </w:rPr>
        <w:t>ד</w:t>
      </w:r>
      <w:r>
        <w:rPr>
          <w:rFonts w:ascii="Arial" w:hAnsi="Arial" w:hint="cs"/>
          <w:noProof w:val="0"/>
          <w:rtl/>
        </w:rPr>
        <w:t>ברים צפה שני מצבים: 1- מצב, שבו הנתבעים ירשמו את זכויותיהם בדירה על שמ</w:t>
      </w:r>
      <w:r w:rsidR="00AF7F2C">
        <w:rPr>
          <w:rFonts w:ascii="Arial" w:hAnsi="Arial" w:hint="cs"/>
          <w:noProof w:val="0"/>
          <w:rtl/>
        </w:rPr>
        <w:t>ם</w:t>
      </w:r>
      <w:r>
        <w:rPr>
          <w:rFonts w:ascii="Arial" w:hAnsi="Arial" w:hint="cs"/>
          <w:noProof w:val="0"/>
          <w:rtl/>
        </w:rPr>
        <w:t>, אזי לפי סעיף 2.1 התובעים "</w:t>
      </w:r>
      <w:r w:rsidRPr="00E86CBE">
        <w:rPr>
          <w:rFonts w:ascii="Arial" w:hAnsi="Arial" w:hint="cs"/>
          <w:b/>
          <w:bCs/>
          <w:noProof w:val="0"/>
          <w:rtl/>
        </w:rPr>
        <w:t>מקבלים זכות ראשונים לרכישת הנכס בסכום של 1,450,000 ₪... תוך 30 יום מיום רישום הזכויות בדירה...</w:t>
      </w:r>
      <w:r w:rsidRPr="00E86CBE">
        <w:rPr>
          <w:rFonts w:ascii="Arial" w:hAnsi="Arial" w:hint="cs"/>
          <w:noProof w:val="0"/>
          <w:rtl/>
        </w:rPr>
        <w:t>".</w:t>
      </w:r>
      <w:r>
        <w:rPr>
          <w:rFonts w:ascii="Arial" w:hAnsi="Arial" w:hint="cs"/>
          <w:noProof w:val="0"/>
          <w:rtl/>
        </w:rPr>
        <w:t xml:space="preserve"> במצב זה הצדדים גם התחייבו לחתום "</w:t>
      </w:r>
      <w:r w:rsidRPr="00E86CBE">
        <w:rPr>
          <w:rFonts w:ascii="Arial" w:hAnsi="Arial" w:hint="cs"/>
          <w:b/>
          <w:bCs/>
          <w:noProof w:val="0"/>
          <w:rtl/>
        </w:rPr>
        <w:t>הסכם סופי</w:t>
      </w:r>
      <w:r>
        <w:rPr>
          <w:rFonts w:ascii="Arial" w:hAnsi="Arial" w:hint="cs"/>
          <w:noProof w:val="0"/>
          <w:rtl/>
        </w:rPr>
        <w:t xml:space="preserve">" תוך אותו מועד (סעיף 4.1); 2- </w:t>
      </w:r>
      <w:r w:rsidR="00BF7D12">
        <w:rPr>
          <w:rFonts w:ascii="Arial" w:hAnsi="Arial" w:hint="cs"/>
          <w:noProof w:val="0"/>
          <w:rtl/>
        </w:rPr>
        <w:t>מצב, שבו הנתבעים "</w:t>
      </w:r>
      <w:r w:rsidR="00BF7D12" w:rsidRPr="00BF7D12">
        <w:rPr>
          <w:rFonts w:ascii="Arial" w:hAnsi="Arial" w:hint="cs"/>
          <w:b/>
          <w:bCs/>
          <w:noProof w:val="0"/>
          <w:rtl/>
        </w:rPr>
        <w:t>לא יצליחו</w:t>
      </w:r>
      <w:r w:rsidR="00BF7D12">
        <w:rPr>
          <w:rFonts w:ascii="Arial" w:hAnsi="Arial" w:hint="cs"/>
          <w:noProof w:val="0"/>
          <w:rtl/>
        </w:rPr>
        <w:t>" לרשום את הזכויות על שמם תוך 6 חודשים</w:t>
      </w:r>
      <w:r w:rsidR="00C95D02">
        <w:rPr>
          <w:rFonts w:ascii="Arial" w:hAnsi="Arial" w:hint="cs"/>
          <w:noProof w:val="0"/>
          <w:rtl/>
        </w:rPr>
        <w:t xml:space="preserve"> מיום חתימת זיכרון הדברים,</w:t>
      </w:r>
      <w:r w:rsidR="00CF54D7">
        <w:rPr>
          <w:rFonts w:ascii="Arial" w:hAnsi="Arial" w:hint="cs"/>
          <w:noProof w:val="0"/>
          <w:rtl/>
        </w:rPr>
        <w:t xml:space="preserve"> אזי, על-פי הוראת סעיף 7,</w:t>
      </w:r>
      <w:r w:rsidR="00C95D02">
        <w:rPr>
          <w:rFonts w:ascii="Arial" w:hAnsi="Arial" w:hint="cs"/>
          <w:noProof w:val="0"/>
          <w:rtl/>
        </w:rPr>
        <w:t xml:space="preserve"> הוא מתבטל.</w:t>
      </w:r>
    </w:p>
    <w:p w:rsidR="00C95D02" w:rsidRDefault="00C95D02" w:rsidP="00E86CBE">
      <w:pPr>
        <w:pStyle w:val="ad"/>
        <w:spacing w:line="360" w:lineRule="auto"/>
        <w:ind w:left="369"/>
        <w:jc w:val="both"/>
        <w:rPr>
          <w:rFonts w:ascii="Arial" w:hAnsi="Arial"/>
          <w:noProof w:val="0"/>
          <w:rtl/>
        </w:rPr>
      </w:pPr>
      <w:r>
        <w:rPr>
          <w:rFonts w:ascii="Arial" w:hAnsi="Arial" w:hint="cs"/>
          <w:noProof w:val="0"/>
          <w:rtl/>
        </w:rPr>
        <w:t xml:space="preserve"> </w:t>
      </w:r>
    </w:p>
    <w:p w:rsidR="00E86CBE" w:rsidRDefault="00C95D02" w:rsidP="00206119">
      <w:pPr>
        <w:pStyle w:val="ad"/>
        <w:numPr>
          <w:ilvl w:val="0"/>
          <w:numId w:val="1"/>
        </w:numPr>
        <w:spacing w:line="360" w:lineRule="auto"/>
        <w:ind w:left="369"/>
        <w:jc w:val="both"/>
        <w:rPr>
          <w:rFonts w:ascii="Arial" w:hAnsi="Arial"/>
          <w:noProof w:val="0"/>
          <w:rtl/>
        </w:rPr>
      </w:pPr>
      <w:r>
        <w:rPr>
          <w:rFonts w:ascii="Arial" w:hAnsi="Arial" w:hint="cs"/>
          <w:noProof w:val="0"/>
          <w:rtl/>
        </w:rPr>
        <w:t>למעשה, קשה לשער למה נועדה החלופה של שישה חודשים מיום חתימת זיכרון הדברים הנקובה בסעיף 2.1 ובסעיף 4.1 , שה</w:t>
      </w:r>
      <w:r w:rsidR="00206119">
        <w:rPr>
          <w:rFonts w:ascii="Arial" w:hAnsi="Arial" w:hint="cs"/>
          <w:noProof w:val="0"/>
          <w:rtl/>
        </w:rPr>
        <w:t>ר</w:t>
      </w:r>
      <w:r>
        <w:rPr>
          <w:rFonts w:ascii="Arial" w:hAnsi="Arial" w:hint="cs"/>
          <w:noProof w:val="0"/>
          <w:rtl/>
        </w:rPr>
        <w:t>י אם העברת הזכויות נרשמת, אזי כאמור העסקה נכנסת לתוקפה, וא</w:t>
      </w:r>
      <w:r w:rsidR="00206119">
        <w:rPr>
          <w:rFonts w:ascii="Arial" w:hAnsi="Arial" w:hint="cs"/>
          <w:noProof w:val="0"/>
          <w:rtl/>
        </w:rPr>
        <w:t>ם</w:t>
      </w:r>
      <w:r>
        <w:rPr>
          <w:rFonts w:ascii="Arial" w:hAnsi="Arial" w:hint="cs"/>
          <w:noProof w:val="0"/>
          <w:rtl/>
        </w:rPr>
        <w:t xml:space="preserve"> העברת הזכויות לא נרשמת לאחר 6 חודשים העסקה מתבטלת  </w:t>
      </w:r>
      <w:r w:rsidR="00BF7D12">
        <w:rPr>
          <w:rFonts w:ascii="Arial" w:hAnsi="Arial" w:hint="cs"/>
          <w:noProof w:val="0"/>
          <w:rtl/>
        </w:rPr>
        <w:t xml:space="preserve">(בהתאם לסעיף 7). </w:t>
      </w:r>
    </w:p>
    <w:p w:rsidR="00BF7D12" w:rsidRDefault="00BF7D12" w:rsidP="00E86CBE">
      <w:pPr>
        <w:pStyle w:val="ad"/>
        <w:spacing w:line="360" w:lineRule="auto"/>
        <w:ind w:left="369"/>
        <w:jc w:val="both"/>
        <w:rPr>
          <w:rFonts w:ascii="Arial" w:hAnsi="Arial"/>
          <w:noProof w:val="0"/>
          <w:rtl/>
        </w:rPr>
      </w:pPr>
      <w:r>
        <w:rPr>
          <w:rFonts w:ascii="Arial" w:hAnsi="Arial" w:hint="cs"/>
          <w:noProof w:val="0"/>
          <w:rtl/>
        </w:rPr>
        <w:t>אף אחד מהצדדים אינו טוען שהתובעים היו רשאים להודיע על מימוש זכות הראשונים בתוך ששת החודשים האמורים, גם אם העברת הזכויות לא נעשית, או שהצדדים היו חייבים לחתום על "</w:t>
      </w:r>
      <w:r w:rsidRPr="00521C17">
        <w:rPr>
          <w:rFonts w:ascii="Arial" w:hAnsi="Arial" w:hint="cs"/>
          <w:b/>
          <w:bCs/>
          <w:noProof w:val="0"/>
          <w:rtl/>
        </w:rPr>
        <w:t>הסכם סופי</w:t>
      </w:r>
      <w:r>
        <w:rPr>
          <w:rFonts w:ascii="Arial" w:hAnsi="Arial" w:hint="cs"/>
          <w:noProof w:val="0"/>
          <w:rtl/>
        </w:rPr>
        <w:t>" במקרה כזה, והדבר מובן מאליו: לא ניתן לרשום את הזכויות על שם התובעים לפני שהנתבעים ירשמו את הזכויות על שמם, והתובעים גם לא יכלו לקבל משכנתא בנק</w:t>
      </w:r>
      <w:r w:rsidR="001A4514">
        <w:rPr>
          <w:rFonts w:ascii="Arial" w:hAnsi="Arial" w:hint="cs"/>
          <w:noProof w:val="0"/>
          <w:rtl/>
        </w:rPr>
        <w:t xml:space="preserve">אית (כפי שהיה בכוונתם לעשות) לפני שהזכויות בדירה לא יעברו על שם הנתבעים </w:t>
      </w:r>
      <w:r w:rsidR="001A4514">
        <w:rPr>
          <w:rFonts w:ascii="Arial" w:hAnsi="Arial"/>
          <w:noProof w:val="0"/>
          <w:rtl/>
        </w:rPr>
        <w:t>–</w:t>
      </w:r>
      <w:r w:rsidR="001A4514">
        <w:rPr>
          <w:rFonts w:ascii="Arial" w:hAnsi="Arial" w:hint="cs"/>
          <w:noProof w:val="0"/>
          <w:rtl/>
        </w:rPr>
        <w:t xml:space="preserve"> המוכרים. </w:t>
      </w:r>
    </w:p>
    <w:p w:rsidR="001A4514" w:rsidRDefault="001A4514" w:rsidP="00E86CBE">
      <w:pPr>
        <w:pStyle w:val="ad"/>
        <w:spacing w:line="360" w:lineRule="auto"/>
        <w:ind w:left="369"/>
        <w:jc w:val="both"/>
        <w:rPr>
          <w:rFonts w:ascii="Arial" w:hAnsi="Arial"/>
          <w:noProof w:val="0"/>
          <w:rtl/>
        </w:rPr>
      </w:pPr>
      <w:r>
        <w:rPr>
          <w:rFonts w:ascii="Arial" w:hAnsi="Arial" w:hint="cs"/>
          <w:noProof w:val="0"/>
          <w:rtl/>
        </w:rPr>
        <w:t xml:space="preserve">נמצא, שבמצב שבו העברת הזכויות על שם הנתבעים לא נעשתה בתוך 6 חודשים, התנאי המחייב את הצדדים הוא </w:t>
      </w:r>
      <w:r w:rsidR="00CF54D7">
        <w:rPr>
          <w:rFonts w:ascii="Arial" w:hAnsi="Arial" w:hint="cs"/>
          <w:noProof w:val="0"/>
          <w:rtl/>
        </w:rPr>
        <w:t xml:space="preserve">זה </w:t>
      </w:r>
      <w:r>
        <w:rPr>
          <w:rFonts w:ascii="Arial" w:hAnsi="Arial" w:hint="cs"/>
          <w:noProof w:val="0"/>
          <w:rtl/>
        </w:rPr>
        <w:t xml:space="preserve">הקבוע בסעיף 7, ובו אדון עתה. </w:t>
      </w:r>
    </w:p>
    <w:p w:rsidR="001A4514" w:rsidRDefault="001A4514" w:rsidP="00E86CBE">
      <w:pPr>
        <w:pStyle w:val="ad"/>
        <w:spacing w:line="360" w:lineRule="auto"/>
        <w:ind w:left="369"/>
        <w:jc w:val="both"/>
        <w:rPr>
          <w:rFonts w:ascii="Arial" w:hAnsi="Arial"/>
          <w:noProof w:val="0"/>
          <w:rtl/>
        </w:rPr>
      </w:pPr>
    </w:p>
    <w:p w:rsidR="0025204C" w:rsidRDefault="001A4514" w:rsidP="00EA07D5">
      <w:pPr>
        <w:pStyle w:val="ad"/>
        <w:numPr>
          <w:ilvl w:val="0"/>
          <w:numId w:val="1"/>
        </w:numPr>
        <w:spacing w:line="360" w:lineRule="auto"/>
        <w:ind w:left="369"/>
        <w:jc w:val="both"/>
        <w:rPr>
          <w:rFonts w:ascii="Arial" w:hAnsi="Arial"/>
          <w:noProof w:val="0"/>
        </w:rPr>
      </w:pPr>
      <w:r>
        <w:rPr>
          <w:rFonts w:ascii="Arial" w:hAnsi="Arial" w:hint="cs"/>
          <w:noProof w:val="0"/>
          <w:rtl/>
        </w:rPr>
        <w:t>לשם הנוחות, סעיף 7 יובא כאן כלשונו: "</w:t>
      </w:r>
      <w:r w:rsidRPr="00572585">
        <w:rPr>
          <w:rFonts w:ascii="Arial" w:hAnsi="Arial" w:hint="cs"/>
          <w:b/>
          <w:bCs/>
          <w:noProof w:val="0"/>
          <w:rtl/>
        </w:rPr>
        <w:t>היה ולא יצליחו המוכרים להעביר על שמם את הבעלות על הדירה תוך 6 חודשים מיום חתימת זיכרון דברים זה, הרי שזיכרון דברים זה בטל ומבוטל ולקונים לא תהיה כל טענה או דרישה כלפי המוכרים</w:t>
      </w:r>
      <w:r>
        <w:rPr>
          <w:rFonts w:ascii="Arial" w:hAnsi="Arial" w:hint="cs"/>
          <w:noProof w:val="0"/>
          <w:rtl/>
        </w:rPr>
        <w:t>".</w:t>
      </w:r>
    </w:p>
    <w:p w:rsidR="001A4514" w:rsidRDefault="001A4514" w:rsidP="00CF54D7">
      <w:pPr>
        <w:pStyle w:val="ad"/>
        <w:spacing w:line="360" w:lineRule="auto"/>
        <w:ind w:left="369"/>
        <w:jc w:val="both"/>
        <w:rPr>
          <w:rFonts w:ascii="Arial" w:hAnsi="Arial"/>
          <w:noProof w:val="0"/>
          <w:rtl/>
        </w:rPr>
      </w:pPr>
      <w:r>
        <w:rPr>
          <w:rFonts w:ascii="Arial" w:hAnsi="Arial" w:hint="cs"/>
          <w:noProof w:val="0"/>
          <w:rtl/>
        </w:rPr>
        <w:t xml:space="preserve">סעיף 7 מנוסח כתנאי מפסיק, לפי סעיף 27(א) </w:t>
      </w:r>
      <w:r w:rsidRPr="006369B7">
        <w:rPr>
          <w:rFonts w:ascii="Arial" w:hAnsi="Arial" w:hint="cs"/>
          <w:noProof w:val="0"/>
          <w:rtl/>
        </w:rPr>
        <w:t>ל</w:t>
      </w:r>
      <w:r w:rsidRPr="006369B7">
        <w:rPr>
          <w:rFonts w:ascii="Arial" w:hAnsi="Arial" w:hint="cs"/>
          <w:b/>
          <w:bCs/>
          <w:noProof w:val="0"/>
          <w:rtl/>
        </w:rPr>
        <w:t>חוק החוזים (חלק כללי), התשל"ג-1973</w:t>
      </w:r>
      <w:r w:rsidR="006369B7">
        <w:rPr>
          <w:rFonts w:ascii="Arial" w:hAnsi="Arial" w:hint="cs"/>
          <w:noProof w:val="0"/>
          <w:rtl/>
        </w:rPr>
        <w:t xml:space="preserve"> (להלן </w:t>
      </w:r>
      <w:r w:rsidR="006369B7">
        <w:rPr>
          <w:rFonts w:ascii="Arial" w:hAnsi="Arial"/>
          <w:noProof w:val="0"/>
          <w:rtl/>
        </w:rPr>
        <w:t>–</w:t>
      </w:r>
      <w:r w:rsidR="006369B7">
        <w:rPr>
          <w:rFonts w:ascii="Arial" w:hAnsi="Arial" w:hint="cs"/>
          <w:noProof w:val="0"/>
          <w:rtl/>
        </w:rPr>
        <w:t xml:space="preserve"> "</w:t>
      </w:r>
      <w:r w:rsidR="006369B7" w:rsidRPr="006369B7">
        <w:rPr>
          <w:rFonts w:ascii="Arial" w:hAnsi="Arial" w:hint="cs"/>
          <w:b/>
          <w:bCs/>
          <w:noProof w:val="0"/>
          <w:rtl/>
        </w:rPr>
        <w:t>חוק החוזים</w:t>
      </w:r>
      <w:r w:rsidR="006369B7">
        <w:rPr>
          <w:rFonts w:ascii="Arial" w:hAnsi="Arial" w:hint="cs"/>
          <w:noProof w:val="0"/>
          <w:rtl/>
        </w:rPr>
        <w:t>")</w:t>
      </w:r>
      <w:r>
        <w:rPr>
          <w:rFonts w:ascii="Arial" w:hAnsi="Arial" w:hint="cs"/>
          <w:noProof w:val="0"/>
          <w:rtl/>
        </w:rPr>
        <w:t>: "</w:t>
      </w:r>
      <w:r w:rsidRPr="001A4514">
        <w:rPr>
          <w:rFonts w:ascii="Arial" w:hAnsi="Arial" w:hint="cs"/>
          <w:b/>
          <w:bCs/>
          <w:noProof w:val="0"/>
          <w:rtl/>
        </w:rPr>
        <w:t>חוזה יכול שיהיה תלו</w:t>
      </w:r>
      <w:r w:rsidR="00CF54D7">
        <w:rPr>
          <w:rFonts w:ascii="Arial" w:hAnsi="Arial" w:hint="cs"/>
          <w:b/>
          <w:bCs/>
          <w:noProof w:val="0"/>
          <w:rtl/>
        </w:rPr>
        <w:t>י</w:t>
      </w:r>
      <w:r w:rsidRPr="001A4514">
        <w:rPr>
          <w:rFonts w:ascii="Arial" w:hAnsi="Arial" w:hint="cs"/>
          <w:b/>
          <w:bCs/>
          <w:noProof w:val="0"/>
          <w:rtl/>
        </w:rPr>
        <w:t xml:space="preserve"> בהתקיים תנאי (להלן </w:t>
      </w:r>
      <w:r w:rsidRPr="001A4514">
        <w:rPr>
          <w:rFonts w:ascii="Arial" w:hAnsi="Arial"/>
          <w:b/>
          <w:bCs/>
          <w:noProof w:val="0"/>
          <w:rtl/>
        </w:rPr>
        <w:t>–</w:t>
      </w:r>
      <w:r w:rsidRPr="001A4514">
        <w:rPr>
          <w:rFonts w:ascii="Arial" w:hAnsi="Arial" w:hint="cs"/>
          <w:b/>
          <w:bCs/>
          <w:noProof w:val="0"/>
          <w:rtl/>
        </w:rPr>
        <w:t xml:space="preserve"> תנאי מתלה) או ש</w:t>
      </w:r>
      <w:r w:rsidR="00CF54D7">
        <w:rPr>
          <w:rFonts w:ascii="Arial" w:hAnsi="Arial" w:hint="cs"/>
          <w:b/>
          <w:bCs/>
          <w:noProof w:val="0"/>
          <w:rtl/>
        </w:rPr>
        <w:t>י</w:t>
      </w:r>
      <w:r w:rsidRPr="001A4514">
        <w:rPr>
          <w:rFonts w:ascii="Arial" w:hAnsi="Arial" w:hint="cs"/>
          <w:b/>
          <w:bCs/>
          <w:noProof w:val="0"/>
          <w:rtl/>
        </w:rPr>
        <w:t xml:space="preserve">חדל בהתקיים תנאי (להלן </w:t>
      </w:r>
      <w:r w:rsidRPr="001A4514">
        <w:rPr>
          <w:rFonts w:ascii="Arial" w:hAnsi="Arial"/>
          <w:b/>
          <w:bCs/>
          <w:noProof w:val="0"/>
          <w:rtl/>
        </w:rPr>
        <w:t>–</w:t>
      </w:r>
      <w:r w:rsidRPr="001A4514">
        <w:rPr>
          <w:rFonts w:ascii="Arial" w:hAnsi="Arial" w:hint="cs"/>
          <w:b/>
          <w:bCs/>
          <w:noProof w:val="0"/>
          <w:rtl/>
        </w:rPr>
        <w:t xml:space="preserve"> תנאי מפסיק)</w:t>
      </w:r>
      <w:r>
        <w:rPr>
          <w:rFonts w:ascii="Arial" w:hAnsi="Arial" w:hint="cs"/>
          <w:noProof w:val="0"/>
          <w:rtl/>
        </w:rPr>
        <w:t xml:space="preserve">". </w:t>
      </w:r>
    </w:p>
    <w:p w:rsidR="001A4514" w:rsidRDefault="001A4514" w:rsidP="001A4514">
      <w:pPr>
        <w:pStyle w:val="ad"/>
        <w:spacing w:line="360" w:lineRule="auto"/>
        <w:ind w:left="369"/>
        <w:jc w:val="both"/>
        <w:rPr>
          <w:rFonts w:ascii="Arial" w:hAnsi="Arial"/>
          <w:noProof w:val="0"/>
          <w:rtl/>
        </w:rPr>
      </w:pPr>
      <w:r>
        <w:rPr>
          <w:rFonts w:ascii="Arial" w:hAnsi="Arial" w:hint="cs"/>
          <w:noProof w:val="0"/>
          <w:rtl/>
        </w:rPr>
        <w:t>התנ</w:t>
      </w:r>
      <w:r w:rsidR="00CF54D7">
        <w:rPr>
          <w:rFonts w:ascii="Arial" w:hAnsi="Arial" w:hint="cs"/>
          <w:noProof w:val="0"/>
          <w:rtl/>
        </w:rPr>
        <w:t xml:space="preserve">אי המפסיק בענייננו הוא זה שלפיו, </w:t>
      </w:r>
      <w:r>
        <w:rPr>
          <w:rFonts w:ascii="Arial" w:hAnsi="Arial" w:hint="cs"/>
          <w:noProof w:val="0"/>
          <w:rtl/>
        </w:rPr>
        <w:t>"</w:t>
      </w:r>
      <w:r w:rsidRPr="001A4514">
        <w:rPr>
          <w:rFonts w:ascii="Arial" w:hAnsi="Arial" w:hint="cs"/>
          <w:b/>
          <w:bCs/>
          <w:noProof w:val="0"/>
          <w:rtl/>
        </w:rPr>
        <w:t>לא יצליחו המוכרים להעביר על שמם את הבעלות בדירה תוך שישה חודשים מיום חתימה זיכרו</w:t>
      </w:r>
      <w:r w:rsidRPr="001A4514">
        <w:rPr>
          <w:rFonts w:ascii="Arial" w:hAnsi="Arial" w:hint="eastAsia"/>
          <w:b/>
          <w:bCs/>
          <w:noProof w:val="0"/>
          <w:rtl/>
        </w:rPr>
        <w:t>ן</w:t>
      </w:r>
      <w:r w:rsidRPr="001A4514">
        <w:rPr>
          <w:rFonts w:ascii="Arial" w:hAnsi="Arial" w:hint="cs"/>
          <w:b/>
          <w:bCs/>
          <w:noProof w:val="0"/>
          <w:rtl/>
        </w:rPr>
        <w:t xml:space="preserve"> דברים זה</w:t>
      </w:r>
      <w:r>
        <w:rPr>
          <w:rFonts w:ascii="Arial" w:hAnsi="Arial" w:hint="cs"/>
          <w:noProof w:val="0"/>
          <w:rtl/>
        </w:rPr>
        <w:t xml:space="preserve">". </w:t>
      </w:r>
    </w:p>
    <w:p w:rsidR="001A4514" w:rsidRDefault="001A4514" w:rsidP="001A4514">
      <w:pPr>
        <w:pStyle w:val="ad"/>
        <w:spacing w:line="360" w:lineRule="auto"/>
        <w:ind w:left="369"/>
        <w:jc w:val="both"/>
        <w:rPr>
          <w:rFonts w:ascii="Arial" w:hAnsi="Arial"/>
          <w:noProof w:val="0"/>
          <w:rtl/>
        </w:rPr>
      </w:pPr>
      <w:r>
        <w:rPr>
          <w:rFonts w:ascii="Arial" w:hAnsi="Arial" w:hint="cs"/>
          <w:noProof w:val="0"/>
          <w:rtl/>
        </w:rPr>
        <w:t xml:space="preserve">הצדדים לא פירטו בזיכרון הדברים במה תלויה "הצלחת" הנתבעים להעברת הזכויות על שמם, מה נדרש לשם כך או איזו מניעה קיימת על מנת שיצליחו. </w:t>
      </w:r>
    </w:p>
    <w:p w:rsidR="001A4514" w:rsidRDefault="001A4514" w:rsidP="00CF54D7">
      <w:pPr>
        <w:pStyle w:val="ad"/>
        <w:spacing w:line="360" w:lineRule="auto"/>
        <w:ind w:left="369"/>
        <w:jc w:val="both"/>
        <w:rPr>
          <w:rFonts w:ascii="Arial" w:hAnsi="Arial"/>
          <w:noProof w:val="0"/>
          <w:rtl/>
        </w:rPr>
      </w:pPr>
      <w:r>
        <w:rPr>
          <w:rFonts w:ascii="Arial" w:hAnsi="Arial" w:hint="cs"/>
          <w:noProof w:val="0"/>
          <w:rtl/>
        </w:rPr>
        <w:t>מכ</w:t>
      </w:r>
      <w:r w:rsidR="00CF54D7">
        <w:rPr>
          <w:rFonts w:ascii="Arial" w:hAnsi="Arial" w:hint="cs"/>
          <w:noProof w:val="0"/>
          <w:rtl/>
        </w:rPr>
        <w:t>ִּ</w:t>
      </w:r>
      <w:r>
        <w:rPr>
          <w:rFonts w:ascii="Arial" w:hAnsi="Arial" w:hint="cs"/>
          <w:noProof w:val="0"/>
          <w:rtl/>
        </w:rPr>
        <w:t>תבי הנתבעים עולים, כאמור, שני</w:t>
      </w:r>
      <w:r w:rsidR="00751C52">
        <w:rPr>
          <w:rFonts w:ascii="Arial" w:hAnsi="Arial" w:hint="cs"/>
          <w:noProof w:val="0"/>
          <w:rtl/>
        </w:rPr>
        <w:t xml:space="preserve"> </w:t>
      </w:r>
      <w:r w:rsidR="00CF54D7">
        <w:rPr>
          <w:rFonts w:ascii="Arial" w:hAnsi="Arial" w:hint="cs"/>
          <w:noProof w:val="0"/>
          <w:rtl/>
        </w:rPr>
        <w:t>נימוקים לחוסר הצלחתם</w:t>
      </w:r>
      <w:r w:rsidR="00751C52">
        <w:rPr>
          <w:rFonts w:ascii="Arial" w:hAnsi="Arial" w:hint="cs"/>
          <w:noProof w:val="0"/>
          <w:rtl/>
        </w:rPr>
        <w:t xml:space="preserve"> להעברת הזכויות על שמם: א-</w:t>
      </w:r>
      <w:r w:rsidR="00CF54D7">
        <w:rPr>
          <w:rFonts w:ascii="Arial" w:hAnsi="Arial" w:hint="cs"/>
          <w:noProof w:val="0"/>
          <w:rtl/>
        </w:rPr>
        <w:t xml:space="preserve"> הערת אי- ההתאמה שלא נמחקה מהנס</w:t>
      </w:r>
      <w:r w:rsidR="00751C52">
        <w:rPr>
          <w:rFonts w:ascii="Arial" w:hAnsi="Arial" w:hint="cs"/>
          <w:noProof w:val="0"/>
          <w:rtl/>
        </w:rPr>
        <w:t xml:space="preserve">ח, ב- </w:t>
      </w:r>
      <w:r w:rsidR="00CF54D7">
        <w:rPr>
          <w:rFonts w:ascii="Arial" w:hAnsi="Arial" w:hint="cs"/>
          <w:noProof w:val="0"/>
          <w:rtl/>
        </w:rPr>
        <w:t>היעדר</w:t>
      </w:r>
      <w:r w:rsidR="00751C52">
        <w:rPr>
          <w:rFonts w:ascii="Arial" w:hAnsi="Arial" w:hint="cs"/>
          <w:noProof w:val="0"/>
          <w:rtl/>
        </w:rPr>
        <w:t xml:space="preserve"> צו ירושה בעניינו של אבנר. </w:t>
      </w:r>
    </w:p>
    <w:p w:rsidR="00CF54D7" w:rsidRDefault="00751C52" w:rsidP="00CB4B27">
      <w:pPr>
        <w:pStyle w:val="ad"/>
        <w:spacing w:line="360" w:lineRule="auto"/>
        <w:ind w:left="369"/>
        <w:jc w:val="both"/>
        <w:rPr>
          <w:rFonts w:ascii="Arial" w:hAnsi="Arial"/>
          <w:noProof w:val="0"/>
          <w:rtl/>
        </w:rPr>
      </w:pPr>
      <w:r>
        <w:rPr>
          <w:rFonts w:ascii="Arial" w:hAnsi="Arial" w:hint="cs"/>
          <w:noProof w:val="0"/>
          <w:rtl/>
        </w:rPr>
        <w:lastRenderedPageBreak/>
        <w:t xml:space="preserve">אבחן עתה את שתי הטענות. </w:t>
      </w:r>
    </w:p>
    <w:p w:rsidR="00CB4B27" w:rsidRDefault="00CB4B27" w:rsidP="00CB4B27">
      <w:pPr>
        <w:pStyle w:val="ad"/>
        <w:spacing w:line="360" w:lineRule="auto"/>
        <w:ind w:left="369"/>
        <w:jc w:val="both"/>
        <w:rPr>
          <w:rFonts w:ascii="Arial" w:hAnsi="Arial"/>
          <w:noProof w:val="0"/>
          <w:rtl/>
        </w:rPr>
      </w:pPr>
    </w:p>
    <w:p w:rsidR="00CB4B27" w:rsidRDefault="00CB4B27" w:rsidP="00CB4B27">
      <w:pPr>
        <w:pStyle w:val="ad"/>
        <w:spacing w:line="360" w:lineRule="auto"/>
        <w:ind w:left="369"/>
        <w:jc w:val="both"/>
        <w:rPr>
          <w:rFonts w:ascii="Arial" w:hAnsi="Arial"/>
          <w:noProof w:val="0"/>
          <w:rtl/>
        </w:rPr>
      </w:pPr>
    </w:p>
    <w:p w:rsidR="00CB4B27" w:rsidRDefault="00CB4B27" w:rsidP="00CB4B27">
      <w:pPr>
        <w:pStyle w:val="ad"/>
        <w:spacing w:line="360" w:lineRule="auto"/>
        <w:ind w:left="369"/>
        <w:jc w:val="both"/>
        <w:rPr>
          <w:rFonts w:ascii="Arial" w:hAnsi="Arial"/>
          <w:noProof w:val="0"/>
          <w:rtl/>
        </w:rPr>
      </w:pPr>
    </w:p>
    <w:p w:rsidR="00CB4B27" w:rsidRDefault="00CB4B27" w:rsidP="00CB4B27">
      <w:pPr>
        <w:pStyle w:val="ad"/>
        <w:spacing w:line="360" w:lineRule="auto"/>
        <w:ind w:left="369"/>
        <w:jc w:val="both"/>
        <w:rPr>
          <w:rFonts w:ascii="Arial" w:hAnsi="Arial"/>
          <w:noProof w:val="0"/>
          <w:rtl/>
        </w:rPr>
      </w:pPr>
    </w:p>
    <w:p w:rsidR="00751C52" w:rsidRPr="006369B7" w:rsidRDefault="00751C52" w:rsidP="00751C52">
      <w:pPr>
        <w:spacing w:line="360" w:lineRule="auto"/>
        <w:jc w:val="both"/>
        <w:rPr>
          <w:rFonts w:ascii="Arial" w:hAnsi="Arial"/>
          <w:b/>
          <w:bCs/>
          <w:noProof w:val="0"/>
          <w:u w:val="single"/>
        </w:rPr>
      </w:pPr>
      <w:r w:rsidRPr="006369B7">
        <w:rPr>
          <w:rFonts w:ascii="Arial" w:hAnsi="Arial" w:hint="cs"/>
          <w:b/>
          <w:bCs/>
          <w:noProof w:val="0"/>
          <w:u w:val="single"/>
          <w:rtl/>
        </w:rPr>
        <w:t>הערת אי-ההתאמה</w:t>
      </w:r>
    </w:p>
    <w:p w:rsidR="0025204C" w:rsidRDefault="00751C52" w:rsidP="00EA07D5">
      <w:pPr>
        <w:pStyle w:val="ad"/>
        <w:numPr>
          <w:ilvl w:val="0"/>
          <w:numId w:val="1"/>
        </w:numPr>
        <w:spacing w:line="360" w:lineRule="auto"/>
        <w:ind w:left="369"/>
        <w:jc w:val="both"/>
        <w:rPr>
          <w:rFonts w:ascii="Arial" w:hAnsi="Arial"/>
          <w:noProof w:val="0"/>
        </w:rPr>
      </w:pPr>
      <w:r>
        <w:rPr>
          <w:rFonts w:ascii="Arial" w:hAnsi="Arial" w:hint="cs"/>
          <w:noProof w:val="0"/>
          <w:rtl/>
        </w:rPr>
        <w:t xml:space="preserve">מדובר כאמור בהערה שנרשמה בנסח הדירה, משום ששטח הדירה הרשום הוא 37 מ"ר ואילו שטחה בפועל, עקב בנייה בלתי חוקית שבוצעה (ככל הנראה על-ידי הנתבעים או מי מטעמם), עומד על 64 מ"ר. </w:t>
      </w:r>
    </w:p>
    <w:p w:rsidR="00751C52" w:rsidRPr="00B44795" w:rsidRDefault="00751C52" w:rsidP="00751C52">
      <w:pPr>
        <w:pStyle w:val="ad"/>
        <w:spacing w:line="360" w:lineRule="auto"/>
        <w:ind w:left="369"/>
        <w:jc w:val="both"/>
        <w:rPr>
          <w:rFonts w:ascii="Arial" w:hAnsi="Arial"/>
          <w:b/>
          <w:bCs/>
          <w:noProof w:val="0"/>
          <w:rtl/>
        </w:rPr>
      </w:pPr>
      <w:r>
        <w:rPr>
          <w:rFonts w:ascii="Arial" w:hAnsi="Arial" w:hint="cs"/>
          <w:noProof w:val="0"/>
          <w:rtl/>
        </w:rPr>
        <w:t>התובעת העידה (סעיף 16 לתצהירה): "</w:t>
      </w:r>
      <w:r w:rsidRPr="00B44795">
        <w:rPr>
          <w:rFonts w:ascii="Arial" w:hAnsi="Arial" w:hint="cs"/>
          <w:b/>
          <w:bCs/>
          <w:noProof w:val="0"/>
          <w:rtl/>
        </w:rPr>
        <w:t>עניין חריגות הבנייה עלה גם עלה במסגרת המשא ומתן אשר התנהל בין הצדדים עובר לחתימה על זיכרון הדברים ולכן הוסכם, בסעיף 2.3 לזיכרון הדברים, כי היטל השבחה יחול על-ידי הצדדים בחלקים שווים. חריגות הבנייה לא היוו כל מכשול ו/או תנאי להשלמת העסקה. הא ראייה, בזיכרון הדברים אין ז</w:t>
      </w:r>
      <w:r w:rsidR="00B44795" w:rsidRPr="00B44795">
        <w:rPr>
          <w:rFonts w:ascii="Arial" w:hAnsi="Arial" w:hint="cs"/>
          <w:b/>
          <w:bCs/>
          <w:noProof w:val="0"/>
          <w:rtl/>
        </w:rPr>
        <w:t>כר לכך שעל הנתבעים להסיר את ההע</w:t>
      </w:r>
      <w:r w:rsidRPr="00B44795">
        <w:rPr>
          <w:rFonts w:ascii="Arial" w:hAnsi="Arial" w:hint="cs"/>
          <w:b/>
          <w:bCs/>
          <w:noProof w:val="0"/>
          <w:rtl/>
        </w:rPr>
        <w:t xml:space="preserve">רה בדבר אי התאמה כתנאי לחתימה על הסכם מכר סופי. </w:t>
      </w:r>
    </w:p>
    <w:p w:rsidR="00751C52" w:rsidRPr="00B44795" w:rsidRDefault="00751C52" w:rsidP="00751C52">
      <w:pPr>
        <w:pStyle w:val="ad"/>
        <w:spacing w:line="360" w:lineRule="auto"/>
        <w:ind w:left="369"/>
        <w:jc w:val="both"/>
        <w:rPr>
          <w:rFonts w:ascii="Arial" w:hAnsi="Arial"/>
          <w:b/>
          <w:bCs/>
          <w:noProof w:val="0"/>
          <w:rtl/>
        </w:rPr>
      </w:pPr>
      <w:r w:rsidRPr="00B44795">
        <w:rPr>
          <w:rFonts w:ascii="Arial" w:hAnsi="Arial" w:hint="cs"/>
          <w:b/>
          <w:bCs/>
          <w:noProof w:val="0"/>
          <w:rtl/>
        </w:rPr>
        <w:t>התנאי היחיד הוא, כי הנתבעים ירשמו כבעלי הדירה".</w:t>
      </w:r>
    </w:p>
    <w:p w:rsidR="00751C52" w:rsidRPr="00751C52" w:rsidRDefault="00751C52" w:rsidP="00F673C2">
      <w:pPr>
        <w:pStyle w:val="ad"/>
        <w:spacing w:line="360" w:lineRule="auto"/>
        <w:ind w:left="369"/>
        <w:jc w:val="both"/>
        <w:rPr>
          <w:rFonts w:ascii="Arial" w:hAnsi="Arial"/>
          <w:noProof w:val="0"/>
          <w:rtl/>
        </w:rPr>
      </w:pPr>
      <w:r w:rsidRPr="00B44795">
        <w:rPr>
          <w:rFonts w:ascii="Arial" w:hAnsi="Arial" w:hint="cs"/>
          <w:noProof w:val="0"/>
          <w:rtl/>
        </w:rPr>
        <w:t>התובעת אף הפנתה לכך שעניין</w:t>
      </w:r>
      <w:r>
        <w:rPr>
          <w:rFonts w:ascii="Arial" w:hAnsi="Arial" w:hint="cs"/>
          <w:noProof w:val="0"/>
          <w:rtl/>
        </w:rPr>
        <w:t xml:space="preserve"> הערת אי-ההתאמה צוין בטיוטות שהוחלפו בין הצדדים לאחר זיכרון הדברים (נספח 7 לתצהירה), מבלי שצוין כי הוא מהווה תנאי לעסקה. </w:t>
      </w:r>
      <w:r w:rsidRPr="00751C52">
        <w:rPr>
          <w:rFonts w:ascii="Arial" w:hAnsi="Arial" w:hint="cs"/>
          <w:noProof w:val="0"/>
          <w:rtl/>
        </w:rPr>
        <w:t xml:space="preserve"> </w:t>
      </w:r>
    </w:p>
    <w:p w:rsidR="00751C52" w:rsidRDefault="00751C52" w:rsidP="00751C52">
      <w:pPr>
        <w:pStyle w:val="ad"/>
        <w:spacing w:line="360" w:lineRule="auto"/>
        <w:ind w:left="369"/>
        <w:jc w:val="both"/>
        <w:rPr>
          <w:rFonts w:ascii="Arial" w:hAnsi="Arial"/>
          <w:noProof w:val="0"/>
        </w:rPr>
      </w:pPr>
    </w:p>
    <w:p w:rsidR="00B44795" w:rsidRDefault="00C95D02" w:rsidP="00B44795">
      <w:pPr>
        <w:pStyle w:val="ad"/>
        <w:numPr>
          <w:ilvl w:val="0"/>
          <w:numId w:val="1"/>
        </w:numPr>
        <w:spacing w:line="360" w:lineRule="auto"/>
        <w:ind w:left="369"/>
        <w:jc w:val="both"/>
        <w:rPr>
          <w:rFonts w:ascii="Arial" w:hAnsi="Arial"/>
          <w:noProof w:val="0"/>
        </w:rPr>
      </w:pPr>
      <w:r>
        <w:rPr>
          <w:rFonts w:ascii="Arial" w:hAnsi="Arial" w:hint="cs"/>
          <w:noProof w:val="0"/>
          <w:rtl/>
        </w:rPr>
        <w:t>דני העיד בתצהירו (סעיף 14), כי משעלתה סוגיית אי- ההתאמה במשא ומתן, אמרה התובעת "</w:t>
      </w:r>
      <w:r w:rsidRPr="00B44795">
        <w:rPr>
          <w:rFonts w:ascii="Arial" w:hAnsi="Arial" w:hint="cs"/>
          <w:b/>
          <w:bCs/>
          <w:noProof w:val="0"/>
          <w:rtl/>
        </w:rPr>
        <w:t>כי הי</w:t>
      </w:r>
      <w:r w:rsidR="00B44795" w:rsidRPr="00B44795">
        <w:rPr>
          <w:rFonts w:ascii="Arial" w:hAnsi="Arial" w:hint="cs"/>
          <w:b/>
          <w:bCs/>
          <w:noProof w:val="0"/>
          <w:rtl/>
        </w:rPr>
        <w:t xml:space="preserve">נה עובדת כפקידה בבית המשפט ויש לה ולבני משפחה "קשרים" בעיריית חולון ובוועדה המקומית לתכנון ובנייה בעיר חולון וכי היא יכולה לסייע לנתבעים למחוק את ההערה בדבר אי ההתאמה כנגד תשלום כספי זעום והבטיחה לי כי לאחר חתימת חוזה השכירות וזיכרון הדברים תפעל באמצעות "קשריה" למחיקת </w:t>
      </w:r>
      <w:r w:rsidR="008F3EDD" w:rsidRPr="00B44795">
        <w:rPr>
          <w:rFonts w:ascii="Arial" w:hAnsi="Arial" w:hint="cs"/>
          <w:b/>
          <w:bCs/>
          <w:noProof w:val="0"/>
          <w:rtl/>
        </w:rPr>
        <w:t>ההערה</w:t>
      </w:r>
      <w:r w:rsidR="008F3EDD">
        <w:rPr>
          <w:rFonts w:ascii="Arial" w:hAnsi="Arial" w:hint="cs"/>
          <w:b/>
          <w:bCs/>
          <w:noProof w:val="0"/>
          <w:rtl/>
        </w:rPr>
        <w:t xml:space="preserve"> בדבר אי-</w:t>
      </w:r>
      <w:r w:rsidR="00B44795" w:rsidRPr="00B44795">
        <w:rPr>
          <w:rFonts w:ascii="Arial" w:hAnsi="Arial" w:hint="cs"/>
          <w:b/>
          <w:bCs/>
          <w:noProof w:val="0"/>
          <w:rtl/>
        </w:rPr>
        <w:t>ההתאמה</w:t>
      </w:r>
      <w:r w:rsidR="00B44795">
        <w:rPr>
          <w:rFonts w:ascii="Arial" w:hAnsi="Arial" w:hint="cs"/>
          <w:noProof w:val="0"/>
          <w:rtl/>
        </w:rPr>
        <w:t>".</w:t>
      </w:r>
    </w:p>
    <w:p w:rsidR="00B44795" w:rsidRDefault="00B44795" w:rsidP="00B44795">
      <w:pPr>
        <w:pStyle w:val="ad"/>
        <w:spacing w:line="360" w:lineRule="auto"/>
        <w:ind w:left="369"/>
        <w:jc w:val="both"/>
        <w:rPr>
          <w:rFonts w:ascii="Arial" w:hAnsi="Arial"/>
          <w:noProof w:val="0"/>
          <w:rtl/>
        </w:rPr>
      </w:pPr>
      <w:r>
        <w:rPr>
          <w:rFonts w:ascii="Arial" w:hAnsi="Arial" w:hint="cs"/>
          <w:noProof w:val="0"/>
          <w:rtl/>
        </w:rPr>
        <w:t>התובעת נשאלה על הדברים הללו בחקירתה והשיבה (עמ' 33-32 לפרו') כי היא סמכה על עו"ד צור, שסיפרה לה שכבר פתרה בעיות כאלה בעבר, שהיא תדע לפתור את זה גם במקרה הזה, שהדב</w:t>
      </w:r>
      <w:r w:rsidR="00F673C2">
        <w:rPr>
          <w:rFonts w:ascii="Arial" w:hAnsi="Arial" w:hint="cs"/>
          <w:noProof w:val="0"/>
          <w:rtl/>
        </w:rPr>
        <w:t xml:space="preserve">ר לא היווה מניעה להעברת הזכויות, </w:t>
      </w:r>
      <w:r>
        <w:rPr>
          <w:rFonts w:ascii="Arial" w:hAnsi="Arial" w:hint="cs"/>
          <w:noProof w:val="0"/>
          <w:rtl/>
        </w:rPr>
        <w:t xml:space="preserve">וכי שלב הטיפול של עו"ד צור  היה צריך להגיע אחרי העברת הזכויות על שם הנתבעים ולפני העברת הזכויות על שמם, שלב שטרם הגיע. התובעת הכחישה שיש לה "קשרים" משלה. </w:t>
      </w:r>
    </w:p>
    <w:p w:rsidR="00B44795" w:rsidRDefault="00B44795" w:rsidP="00B44795">
      <w:pPr>
        <w:pStyle w:val="ad"/>
        <w:spacing w:line="360" w:lineRule="auto"/>
        <w:ind w:left="369"/>
        <w:jc w:val="both"/>
        <w:rPr>
          <w:rFonts w:ascii="Arial" w:hAnsi="Arial"/>
          <w:noProof w:val="0"/>
        </w:rPr>
      </w:pPr>
    </w:p>
    <w:p w:rsidR="0025204C" w:rsidRDefault="00B44795" w:rsidP="00B44795">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F674BB">
        <w:rPr>
          <w:rFonts w:ascii="Arial" w:hAnsi="Arial" w:hint="cs"/>
          <w:noProof w:val="0"/>
          <w:rtl/>
        </w:rPr>
        <w:t>גרסת התובעת נתמכה במלואה בתצהירה של עו"ד צור (סעיף 10): "</w:t>
      </w:r>
      <w:r w:rsidR="00893A43" w:rsidRPr="00893A43">
        <w:rPr>
          <w:rFonts w:ascii="Arial" w:hAnsi="Arial" w:hint="cs"/>
          <w:b/>
          <w:bCs/>
          <w:noProof w:val="0"/>
          <w:rtl/>
        </w:rPr>
        <w:t xml:space="preserve">אציין בהקשר הנ"ל, כי הטענה בדבר חריגות הבנייה וההערה על אי ההתאמה הרשומה בנסח הרישום הועלתה אך ורק בנוגע למצב בו העיריה תסרב להנפיק אישור עירייה לטאבו לצורך העברת הזכויות משם הנתבעים לשם התובעים במסגרת הסכם המכר בין הצדדים ולא לצורך העברת הזכויות על </w:t>
      </w:r>
      <w:r w:rsidR="00893A43" w:rsidRPr="00893A43">
        <w:rPr>
          <w:rFonts w:ascii="Arial" w:hAnsi="Arial" w:hint="cs"/>
          <w:b/>
          <w:bCs/>
          <w:noProof w:val="0"/>
          <w:rtl/>
        </w:rPr>
        <w:lastRenderedPageBreak/>
        <w:t>שם הנתבעים. עו"ד חמו ציין, כי בתרחיש כזה בלבד התובעים יפעלו להרוס את חריגות הבנייה או להכשירן. בפועל, הוסכם בין הצדדים, כי ישאו בכך בחלקים שווים וזה אף נרשם בזיכרון הדברים</w:t>
      </w:r>
      <w:r w:rsidR="00893A43">
        <w:rPr>
          <w:rFonts w:ascii="Arial" w:hAnsi="Arial" w:hint="cs"/>
          <w:noProof w:val="0"/>
          <w:rtl/>
        </w:rPr>
        <w:t xml:space="preserve">". </w:t>
      </w:r>
    </w:p>
    <w:p w:rsidR="00BA00CA" w:rsidRDefault="00BA00CA" w:rsidP="00BA00CA">
      <w:pPr>
        <w:pStyle w:val="ad"/>
        <w:spacing w:line="360" w:lineRule="auto"/>
        <w:ind w:left="369"/>
        <w:jc w:val="both"/>
        <w:rPr>
          <w:rFonts w:ascii="Arial" w:hAnsi="Arial"/>
          <w:noProof w:val="0"/>
          <w:rtl/>
        </w:rPr>
      </w:pPr>
      <w:r>
        <w:rPr>
          <w:rFonts w:ascii="Arial" w:hAnsi="Arial" w:hint="cs"/>
          <w:noProof w:val="0"/>
          <w:rtl/>
        </w:rPr>
        <w:t>וכן בחקירתה (עמ' 48-47): "</w:t>
      </w:r>
      <w:r w:rsidRPr="00BA00CA">
        <w:rPr>
          <w:rFonts w:ascii="Arial" w:hAnsi="Arial" w:hint="cs"/>
          <w:b/>
          <w:bCs/>
          <w:noProof w:val="0"/>
          <w:rtl/>
        </w:rPr>
        <w:t>הסוגיה הזו הועלתה ביני לבין עוה"ד של המוכרים... הסוגיה הזאת עלתה, וגם הכנו נוסח של נספח לחריגות הבנייה, שבעצם הקונים לוקחים את זה על עצמם, שהן יודעים שאם לצורך אישור העירייה יידרש, הם ירצו להרוס, הם יהרסו</w:t>
      </w:r>
      <w:r>
        <w:rPr>
          <w:rFonts w:ascii="Arial" w:hAnsi="Arial" w:hint="cs"/>
          <w:noProof w:val="0"/>
          <w:rtl/>
        </w:rPr>
        <w:t xml:space="preserve">". </w:t>
      </w:r>
    </w:p>
    <w:p w:rsidR="00BA00CA" w:rsidRDefault="00BA00CA" w:rsidP="00BA00CA">
      <w:pPr>
        <w:pStyle w:val="ad"/>
        <w:spacing w:line="360" w:lineRule="auto"/>
        <w:ind w:left="369"/>
        <w:jc w:val="both"/>
        <w:rPr>
          <w:rFonts w:ascii="Arial" w:hAnsi="Arial"/>
          <w:noProof w:val="0"/>
        </w:rPr>
      </w:pPr>
    </w:p>
    <w:p w:rsidR="0025204C" w:rsidRDefault="0025204C" w:rsidP="00F673C2">
      <w:pPr>
        <w:pStyle w:val="ad"/>
        <w:numPr>
          <w:ilvl w:val="0"/>
          <w:numId w:val="1"/>
        </w:numPr>
        <w:spacing w:line="360" w:lineRule="auto"/>
        <w:ind w:left="369"/>
        <w:jc w:val="both"/>
        <w:rPr>
          <w:rFonts w:ascii="Arial" w:hAnsi="Arial"/>
          <w:noProof w:val="0"/>
        </w:rPr>
      </w:pPr>
      <w:r>
        <w:rPr>
          <w:rFonts w:ascii="Arial" w:hAnsi="Arial" w:hint="cs"/>
          <w:noProof w:val="0"/>
          <w:rtl/>
        </w:rPr>
        <w:t>ג</w:t>
      </w:r>
      <w:r w:rsidR="00BA00CA">
        <w:rPr>
          <w:rFonts w:ascii="Arial" w:hAnsi="Arial" w:hint="cs"/>
          <w:noProof w:val="0"/>
          <w:rtl/>
        </w:rPr>
        <w:t xml:space="preserve">רסת התובעת נתמכת גם בעובדה הפשוטה והברורה, שסוגיית הערת אי-ההתאמה לא צוינה כתנאי שצריך להסדירה </w:t>
      </w:r>
      <w:r w:rsidR="00F673C2">
        <w:rPr>
          <w:rFonts w:ascii="Arial" w:hAnsi="Arial" w:hint="cs"/>
          <w:noProof w:val="0"/>
          <w:rtl/>
        </w:rPr>
        <w:t>ואי-הסדרתה יביא לביטול העסקה, שאילו היה כך</w:t>
      </w:r>
      <w:r w:rsidR="00BA00CA">
        <w:rPr>
          <w:rFonts w:ascii="Arial" w:hAnsi="Arial" w:hint="cs"/>
          <w:noProof w:val="0"/>
          <w:rtl/>
        </w:rPr>
        <w:t xml:space="preserve">, הדבר היה נכתב במפורש בזיכרון הדברים, ומה היה יותר קל מכך? </w:t>
      </w:r>
    </w:p>
    <w:p w:rsidR="00BA00CA" w:rsidRDefault="00BA00CA" w:rsidP="00BA00CA">
      <w:pPr>
        <w:pStyle w:val="ad"/>
        <w:spacing w:line="360" w:lineRule="auto"/>
        <w:ind w:left="369"/>
        <w:jc w:val="both"/>
        <w:rPr>
          <w:rFonts w:ascii="Arial" w:hAnsi="Arial"/>
          <w:noProof w:val="0"/>
        </w:rPr>
      </w:pPr>
    </w:p>
    <w:p w:rsidR="00BC6847" w:rsidRDefault="00BA00CA" w:rsidP="00F673C2">
      <w:pPr>
        <w:pStyle w:val="ad"/>
        <w:numPr>
          <w:ilvl w:val="0"/>
          <w:numId w:val="1"/>
        </w:numPr>
        <w:spacing w:line="360" w:lineRule="auto"/>
        <w:ind w:left="369"/>
        <w:jc w:val="both"/>
        <w:rPr>
          <w:rFonts w:ascii="Arial" w:hAnsi="Arial"/>
          <w:noProof w:val="0"/>
        </w:rPr>
      </w:pPr>
      <w:r>
        <w:rPr>
          <w:rFonts w:ascii="Arial" w:hAnsi="Arial" w:hint="cs"/>
          <w:noProof w:val="0"/>
          <w:rtl/>
        </w:rPr>
        <w:t>אך העיקר הוא</w:t>
      </w:r>
      <w:r w:rsidR="00893A43">
        <w:rPr>
          <w:rFonts w:ascii="Arial" w:hAnsi="Arial" w:hint="cs"/>
          <w:noProof w:val="0"/>
          <w:rtl/>
        </w:rPr>
        <w:t xml:space="preserve">, שהנתבעים לא הוכיחו כלל, שלא ניתן היה להעביר את הזכויות בדירה על שמם בגלל קיומה של הערת </w:t>
      </w:r>
      <w:r w:rsidR="00F673C2">
        <w:rPr>
          <w:rFonts w:ascii="Arial" w:hAnsi="Arial" w:hint="cs"/>
          <w:noProof w:val="0"/>
          <w:rtl/>
        </w:rPr>
        <w:t>אי-ההתאמה</w:t>
      </w:r>
      <w:r w:rsidR="00893A43">
        <w:rPr>
          <w:rFonts w:ascii="Arial" w:hAnsi="Arial" w:hint="cs"/>
          <w:noProof w:val="0"/>
          <w:rtl/>
        </w:rPr>
        <w:t xml:space="preserve">. </w:t>
      </w:r>
    </w:p>
    <w:p w:rsidR="00893A43" w:rsidRDefault="00893A43" w:rsidP="00FC2E46">
      <w:pPr>
        <w:pStyle w:val="ad"/>
        <w:spacing w:line="360" w:lineRule="auto"/>
        <w:ind w:left="369"/>
        <w:jc w:val="both"/>
        <w:rPr>
          <w:rFonts w:ascii="Arial" w:hAnsi="Arial"/>
          <w:noProof w:val="0"/>
          <w:rtl/>
        </w:rPr>
      </w:pPr>
      <w:r>
        <w:rPr>
          <w:rFonts w:ascii="Arial" w:hAnsi="Arial" w:hint="cs"/>
          <w:noProof w:val="0"/>
          <w:rtl/>
        </w:rPr>
        <w:t>דני</w:t>
      </w:r>
      <w:r w:rsidR="00F673C2">
        <w:rPr>
          <w:rFonts w:ascii="Arial" w:hAnsi="Arial" w:hint="cs"/>
          <w:noProof w:val="0"/>
          <w:rtl/>
        </w:rPr>
        <w:t>,</w:t>
      </w:r>
      <w:r>
        <w:rPr>
          <w:rFonts w:ascii="Arial" w:hAnsi="Arial" w:hint="cs"/>
          <w:noProof w:val="0"/>
          <w:rtl/>
        </w:rPr>
        <w:t xml:space="preserve"> העד היחיד מטעם</w:t>
      </w:r>
      <w:r w:rsidR="00FC2E46">
        <w:rPr>
          <w:rFonts w:ascii="Arial" w:hAnsi="Arial" w:hint="cs"/>
          <w:noProof w:val="0"/>
          <w:rtl/>
        </w:rPr>
        <w:t xml:space="preserve"> הנתבעים, הודה שהוא כלל לא בדק </w:t>
      </w:r>
      <w:r>
        <w:rPr>
          <w:rFonts w:ascii="Arial" w:hAnsi="Arial" w:hint="cs"/>
          <w:noProof w:val="0"/>
          <w:rtl/>
        </w:rPr>
        <w:t xml:space="preserve">אם ניתן היה להעביר את הזכויות בדירה על </w:t>
      </w:r>
      <w:r w:rsidR="00FC2E46">
        <w:rPr>
          <w:rFonts w:ascii="Arial" w:hAnsi="Arial" w:hint="cs"/>
          <w:noProof w:val="0"/>
          <w:rtl/>
        </w:rPr>
        <w:t>שם הנתבעים</w:t>
      </w:r>
      <w:r w:rsidR="00D87704">
        <w:rPr>
          <w:rFonts w:ascii="Arial" w:hAnsi="Arial" w:hint="cs"/>
          <w:noProof w:val="0"/>
          <w:rtl/>
        </w:rPr>
        <w:t xml:space="preserve"> </w:t>
      </w:r>
      <w:r w:rsidR="00FC2E46">
        <w:rPr>
          <w:rFonts w:ascii="Arial" w:hAnsi="Arial" w:hint="cs"/>
          <w:noProof w:val="0"/>
          <w:rtl/>
        </w:rPr>
        <w:t>לאור הערת אי-ההתאמה, לא פנה לעירייה בנדון ולא עשה מאומה בעניין זה</w:t>
      </w:r>
      <w:r>
        <w:rPr>
          <w:rFonts w:ascii="Arial" w:hAnsi="Arial" w:hint="cs"/>
          <w:noProof w:val="0"/>
          <w:rtl/>
        </w:rPr>
        <w:t xml:space="preserve"> (עמ' 98-95 לפרו'). </w:t>
      </w:r>
    </w:p>
    <w:p w:rsidR="00893A43" w:rsidRDefault="00893A43" w:rsidP="00893A43">
      <w:pPr>
        <w:pStyle w:val="ad"/>
        <w:spacing w:line="360" w:lineRule="auto"/>
        <w:ind w:left="369"/>
        <w:jc w:val="both"/>
        <w:rPr>
          <w:rFonts w:ascii="Arial" w:hAnsi="Arial"/>
          <w:noProof w:val="0"/>
          <w:rtl/>
        </w:rPr>
      </w:pPr>
      <w:r>
        <w:rPr>
          <w:rFonts w:ascii="Arial" w:hAnsi="Arial" w:hint="cs"/>
          <w:noProof w:val="0"/>
          <w:rtl/>
        </w:rPr>
        <w:t>לעומת ע</w:t>
      </w:r>
      <w:r w:rsidR="00935CE8">
        <w:rPr>
          <w:rFonts w:ascii="Arial" w:hAnsi="Arial" w:hint="cs"/>
          <w:noProof w:val="0"/>
          <w:rtl/>
        </w:rPr>
        <w:t>דותו, עומדת בעניין זה עדותה הברורה והחד-משמעית של עו"ד צור (סעיף 11 לתצהירה): "</w:t>
      </w:r>
      <w:r w:rsidR="00935CE8" w:rsidRPr="00935CE8">
        <w:rPr>
          <w:rFonts w:ascii="Arial" w:hAnsi="Arial" w:hint="cs"/>
          <w:b/>
          <w:bCs/>
          <w:noProof w:val="0"/>
          <w:rtl/>
        </w:rPr>
        <w:t>חריגות הבנייה לא היוו כל מכשול ו/או תנאי להשלמת העסקה. טענה זו של הנתבעים משוללת כל אחיזה במציאות, שכן לצורך העברת בעלות בלשכת רישום המקרקעין ובעירייה יש להציג את צווי הירושה והזכויות מועברות על שם היורשים בכפוף להערה כאמור. פניתי למחלקת השומה בעיריית חולון בעניין זה ונמסר לי כי אין מניעה לבצע העברת זכויות בעלות אגב קיומן של חריגות בנייה. בנוסף, אף בטיוטת הסכם המכר ובזיכרון הדברים אין כל אזכור לכך שעל הנתבעים להסיר את ההעברה בדבר אי ההתאמה כתנאי לחתימה על הסכם מכר סופי. התנאי היחיד הוא לחתימה על הסכם מכר סופי הוא, כי הנתבעים ירשמו כבעלי הזכויות בדירה</w:t>
      </w:r>
      <w:r w:rsidR="00935CE8">
        <w:rPr>
          <w:rFonts w:ascii="Arial" w:hAnsi="Arial" w:hint="cs"/>
          <w:noProof w:val="0"/>
          <w:rtl/>
        </w:rPr>
        <w:t xml:space="preserve">". </w:t>
      </w:r>
    </w:p>
    <w:p w:rsidR="00935CE8" w:rsidRDefault="00935CE8" w:rsidP="00893A43">
      <w:pPr>
        <w:pStyle w:val="ad"/>
        <w:spacing w:line="360" w:lineRule="auto"/>
        <w:ind w:left="369"/>
        <w:jc w:val="both"/>
        <w:rPr>
          <w:rFonts w:ascii="Arial" w:hAnsi="Arial"/>
          <w:noProof w:val="0"/>
          <w:rtl/>
        </w:rPr>
      </w:pPr>
      <w:r>
        <w:rPr>
          <w:rFonts w:ascii="Arial" w:hAnsi="Arial" w:hint="cs"/>
          <w:noProof w:val="0"/>
          <w:rtl/>
        </w:rPr>
        <w:t xml:space="preserve">וראו גם עדותה המפורטת בעניין זה בחקירתה (עמ' 48-47 לפרו'). </w:t>
      </w:r>
    </w:p>
    <w:p w:rsidR="00935CE8" w:rsidRPr="00935CE8" w:rsidRDefault="00935CE8" w:rsidP="00935CE8">
      <w:pPr>
        <w:spacing w:line="360" w:lineRule="auto"/>
        <w:jc w:val="both"/>
        <w:rPr>
          <w:rFonts w:ascii="Arial" w:hAnsi="Arial"/>
          <w:noProof w:val="0"/>
          <w:rtl/>
        </w:rPr>
      </w:pPr>
    </w:p>
    <w:p w:rsidR="00935CE8" w:rsidRDefault="00935CE8"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יתרה מזו, הנתבעים לא טרחו להביא כל עדות או ראיה לתמיכה בטענתם זו, למשל איש מעיריית חולון וכדו', ואף לא את בא-כוחם באותה עת, עו"ד חמו. </w:t>
      </w:r>
    </w:p>
    <w:p w:rsidR="009B3F80" w:rsidRDefault="00935CE8" w:rsidP="009B3F80">
      <w:pPr>
        <w:pStyle w:val="ad"/>
        <w:spacing w:line="360" w:lineRule="auto"/>
        <w:ind w:left="369"/>
        <w:jc w:val="both"/>
        <w:rPr>
          <w:rFonts w:ascii="Arial" w:hAnsi="Arial"/>
          <w:noProof w:val="0"/>
          <w:rtl/>
        </w:rPr>
      </w:pPr>
      <w:r>
        <w:rPr>
          <w:rFonts w:ascii="Arial" w:hAnsi="Arial" w:hint="cs"/>
          <w:noProof w:val="0"/>
          <w:rtl/>
        </w:rPr>
        <w:t>להימנעות זו תוקף מיוחד, לאור זאת, שכאשר מדובר בחוזה על תנאי מפסיק, מי שצריך להוכיח את התקיימותו של התנאי המפסיק הוא הצד הטוען כי חיוביו על-פי הסכם פקעו עם התרח</w:t>
      </w:r>
      <w:r w:rsidR="00F673C2">
        <w:rPr>
          <w:rFonts w:ascii="Arial" w:hAnsi="Arial" w:hint="cs"/>
          <w:noProof w:val="0"/>
          <w:rtl/>
        </w:rPr>
        <w:t xml:space="preserve">ש </w:t>
      </w:r>
      <w:r w:rsidR="009B3F80">
        <w:rPr>
          <w:rFonts w:ascii="Arial" w:hAnsi="Arial" w:hint="cs"/>
          <w:noProof w:val="0"/>
          <w:rtl/>
        </w:rPr>
        <w:t xml:space="preserve">תנאי זה (גבריאלה שלו ואפי צמח, </w:t>
      </w:r>
      <w:r w:rsidR="009B3F80" w:rsidRPr="009B3F80">
        <w:rPr>
          <w:rFonts w:ascii="Arial" w:hAnsi="Arial" w:hint="cs"/>
          <w:b/>
          <w:bCs/>
          <w:noProof w:val="0"/>
          <w:rtl/>
        </w:rPr>
        <w:t>דיני חוזים</w:t>
      </w:r>
      <w:r w:rsidR="009B3F80">
        <w:rPr>
          <w:rFonts w:ascii="Arial" w:hAnsi="Arial" w:hint="cs"/>
          <w:noProof w:val="0"/>
          <w:rtl/>
        </w:rPr>
        <w:t xml:space="preserve">-מהדורה רביעית (להלן </w:t>
      </w:r>
      <w:r w:rsidR="009B3F80">
        <w:rPr>
          <w:rFonts w:ascii="Arial" w:hAnsi="Arial"/>
          <w:noProof w:val="0"/>
          <w:rtl/>
        </w:rPr>
        <w:t>–</w:t>
      </w:r>
      <w:r w:rsidR="009B3F80">
        <w:rPr>
          <w:rFonts w:ascii="Arial" w:hAnsi="Arial" w:hint="cs"/>
          <w:noProof w:val="0"/>
          <w:rtl/>
        </w:rPr>
        <w:t xml:space="preserve"> "</w:t>
      </w:r>
      <w:r w:rsidR="009B3F80" w:rsidRPr="009B3F80">
        <w:rPr>
          <w:rFonts w:ascii="Arial" w:hAnsi="Arial" w:hint="cs"/>
          <w:b/>
          <w:bCs/>
          <w:noProof w:val="0"/>
          <w:rtl/>
        </w:rPr>
        <w:t>שלו וצמח</w:t>
      </w:r>
      <w:r w:rsidR="009B3F80">
        <w:rPr>
          <w:rFonts w:ascii="Arial" w:hAnsi="Arial" w:hint="cs"/>
          <w:noProof w:val="0"/>
          <w:rtl/>
        </w:rPr>
        <w:t xml:space="preserve">"), עמ' 593). </w:t>
      </w:r>
    </w:p>
    <w:p w:rsidR="00D87704" w:rsidRDefault="00D87704" w:rsidP="009B3F80">
      <w:pPr>
        <w:pStyle w:val="ad"/>
        <w:spacing w:line="360" w:lineRule="auto"/>
        <w:ind w:left="369"/>
        <w:jc w:val="both"/>
        <w:rPr>
          <w:rFonts w:ascii="Arial" w:hAnsi="Arial"/>
          <w:noProof w:val="0"/>
        </w:rPr>
      </w:pPr>
    </w:p>
    <w:p w:rsidR="00935CE8" w:rsidRDefault="009B3F80" w:rsidP="009B3F80">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התובעים צודקים גם בטענתם, כי סוגיית הערת אי-ההתאמה כנימוק המונע את העברת הזכויות, עלה לראשונה רק במכתבו של עו"ד קירשנבוים, שבו הודיעו הנתבעים על ביטול העסקה. סוגיה זו עלתה אמנם באחת השיחות שהוזכרו לעיל, אך לא כנימוק המונע את העברת הזכויות, כאשר הנימוק היחיד שנטען הו</w:t>
      </w:r>
      <w:r w:rsidRPr="009B3F80">
        <w:rPr>
          <w:rFonts w:ascii="Arial" w:hAnsi="Arial" w:hint="cs"/>
          <w:noProof w:val="0"/>
          <w:rtl/>
        </w:rPr>
        <w:t xml:space="preserve">א היעדר צו הירושה בעניינו של אבנר (שיידון להלן), לצד הדרישה להעלאת סכום התמורה. </w:t>
      </w:r>
    </w:p>
    <w:p w:rsidR="009B3F80" w:rsidRPr="00D87704" w:rsidRDefault="009B3F80" w:rsidP="009B3F80">
      <w:pPr>
        <w:pStyle w:val="ad"/>
        <w:spacing w:line="360" w:lineRule="auto"/>
        <w:ind w:left="369"/>
        <w:jc w:val="both"/>
        <w:rPr>
          <w:rFonts w:ascii="Arial" w:hAnsi="Arial"/>
          <w:noProof w:val="0"/>
        </w:rPr>
      </w:pPr>
    </w:p>
    <w:p w:rsidR="009B3F80" w:rsidRDefault="009B3F80" w:rsidP="009B3F80">
      <w:pPr>
        <w:pStyle w:val="ad"/>
        <w:numPr>
          <w:ilvl w:val="0"/>
          <w:numId w:val="1"/>
        </w:numPr>
        <w:spacing w:line="360" w:lineRule="auto"/>
        <w:ind w:left="369"/>
        <w:jc w:val="both"/>
        <w:rPr>
          <w:rFonts w:ascii="Arial" w:hAnsi="Arial"/>
          <w:noProof w:val="0"/>
        </w:rPr>
      </w:pPr>
      <w:r>
        <w:rPr>
          <w:rFonts w:ascii="Arial" w:hAnsi="Arial" w:hint="cs"/>
          <w:noProof w:val="0"/>
          <w:rtl/>
        </w:rPr>
        <w:t xml:space="preserve">סיכומה של הטענה הקשורה להערת אי-ההתאמה: הצדדים כלל לא ראו עניין זה כתנאי מפסיק, מכיוון שלא צפו שתתעורר מניעה כלשהי עקב כך להעברת הזכויות על שם הנתבעים, ובפועל, הנתבעים לא הוכיחו כי עניין זה היווה מניעה לכך, </w:t>
      </w:r>
      <w:r w:rsidR="00F673C2">
        <w:rPr>
          <w:rFonts w:ascii="Arial" w:hAnsi="Arial" w:hint="cs"/>
          <w:noProof w:val="0"/>
          <w:rtl/>
        </w:rPr>
        <w:t>כ</w:t>
      </w:r>
      <w:r>
        <w:rPr>
          <w:rFonts w:ascii="Arial" w:hAnsi="Arial" w:hint="cs"/>
          <w:noProof w:val="0"/>
          <w:rtl/>
        </w:rPr>
        <w:t xml:space="preserve">שמעדותה המפורטת של עו"ד צור עולה, אכן, שניתן היה להעביר את הזכויות למרות קיומה של הערה זו. </w:t>
      </w:r>
    </w:p>
    <w:p w:rsidR="009B3F80" w:rsidRDefault="009B3F80" w:rsidP="009B3F80">
      <w:pPr>
        <w:spacing w:line="360" w:lineRule="auto"/>
        <w:ind w:left="360"/>
        <w:jc w:val="both"/>
        <w:rPr>
          <w:rFonts w:ascii="Arial" w:hAnsi="Arial"/>
          <w:noProof w:val="0"/>
          <w:rtl/>
        </w:rPr>
      </w:pPr>
      <w:r w:rsidRPr="009B3F80">
        <w:rPr>
          <w:rFonts w:ascii="Arial" w:hAnsi="Arial" w:hint="cs"/>
          <w:noProof w:val="0"/>
          <w:rtl/>
        </w:rPr>
        <w:t xml:space="preserve">טענה זו של הנתבעים נדחית, אפוא. </w:t>
      </w:r>
    </w:p>
    <w:p w:rsidR="001F7106" w:rsidRDefault="001F7106" w:rsidP="001F7106">
      <w:pPr>
        <w:spacing w:line="360" w:lineRule="auto"/>
        <w:jc w:val="both"/>
        <w:rPr>
          <w:rFonts w:ascii="Arial" w:hAnsi="Arial"/>
          <w:noProof w:val="0"/>
          <w:rtl/>
        </w:rPr>
      </w:pPr>
    </w:p>
    <w:p w:rsidR="001F7106" w:rsidRPr="001F7106" w:rsidRDefault="001F7106" w:rsidP="001F7106">
      <w:pPr>
        <w:spacing w:line="360" w:lineRule="auto"/>
        <w:jc w:val="both"/>
        <w:rPr>
          <w:rFonts w:ascii="Arial" w:hAnsi="Arial"/>
          <w:b/>
          <w:bCs/>
          <w:noProof w:val="0"/>
          <w:u w:val="single"/>
        </w:rPr>
      </w:pPr>
      <w:r w:rsidRPr="001F7106">
        <w:rPr>
          <w:rFonts w:ascii="Arial" w:hAnsi="Arial" w:hint="cs"/>
          <w:b/>
          <w:bCs/>
          <w:noProof w:val="0"/>
          <w:u w:val="single"/>
          <w:rtl/>
        </w:rPr>
        <w:t xml:space="preserve">היעדר צו ירושה בעניינו של אבנר </w:t>
      </w:r>
    </w:p>
    <w:p w:rsidR="009B3F80" w:rsidRDefault="001F7106" w:rsidP="009B3F80">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התובעים טוענים כי הנתבעים הסתירו מהם את העובדה, שבעת חתימת זיכרון הדברים, צו הירושה בעניינו של אבנר טרם ניתן והציגו מצג, לפיו הנתבעים הם היורשים של המנוחים הזכאים כולם להירשם במקומם כבעלי הזכויות בדירה, כשכל מה שנדרש באותה עת הוא הוצאת צו ירושה בעניינו של יעקב (סעיף 7 לתצהיר התובעת). </w:t>
      </w:r>
    </w:p>
    <w:p w:rsidR="001F7106" w:rsidRPr="00ED0397" w:rsidRDefault="001F7106" w:rsidP="009555C4">
      <w:pPr>
        <w:pStyle w:val="ad"/>
        <w:spacing w:line="360" w:lineRule="auto"/>
        <w:ind w:left="369"/>
        <w:jc w:val="both"/>
        <w:rPr>
          <w:rFonts w:ascii="Arial" w:hAnsi="Arial"/>
          <w:b/>
          <w:bCs/>
          <w:noProof w:val="0"/>
          <w:rtl/>
        </w:rPr>
      </w:pPr>
      <w:r>
        <w:rPr>
          <w:rFonts w:ascii="Arial" w:hAnsi="Arial" w:hint="cs"/>
          <w:noProof w:val="0"/>
          <w:rtl/>
        </w:rPr>
        <w:t xml:space="preserve">מטעם הנתבעים, העיד דני בתצהירו (סעיפים 12-11): </w:t>
      </w:r>
      <w:r w:rsidR="009555C4">
        <w:rPr>
          <w:rFonts w:ascii="Arial" w:hAnsi="Arial" w:hint="cs"/>
          <w:noProof w:val="0"/>
          <w:rtl/>
        </w:rPr>
        <w:t>"</w:t>
      </w:r>
      <w:r w:rsidR="009555C4" w:rsidRPr="00ED0397">
        <w:rPr>
          <w:rFonts w:ascii="Arial" w:hAnsi="Arial" w:hint="cs"/>
          <w:b/>
          <w:bCs/>
          <w:noProof w:val="0"/>
          <w:rtl/>
        </w:rPr>
        <w:t xml:space="preserve">בפועל </w:t>
      </w:r>
      <w:r w:rsidR="009555C4" w:rsidRPr="00ED0397">
        <w:rPr>
          <w:rFonts w:ascii="Arial" w:hAnsi="Arial"/>
          <w:b/>
          <w:bCs/>
          <w:noProof w:val="0"/>
          <w:rtl/>
        </w:rPr>
        <w:t>–</w:t>
      </w:r>
      <w:r w:rsidR="009555C4" w:rsidRPr="00ED0397">
        <w:rPr>
          <w:rFonts w:ascii="Arial" w:hAnsi="Arial" w:hint="cs"/>
          <w:b/>
          <w:bCs/>
          <w:noProof w:val="0"/>
          <w:rtl/>
        </w:rPr>
        <w:t xml:space="preserve"> עוד בשלב המו"מ שקדם לחתימת חוזה השכירות ו-"זיכרון הדברים"</w:t>
      </w:r>
      <w:r w:rsidR="00ED0397" w:rsidRPr="00ED0397">
        <w:rPr>
          <w:rFonts w:ascii="Arial" w:hAnsi="Arial" w:hint="cs"/>
          <w:b/>
          <w:bCs/>
          <w:noProof w:val="0"/>
          <w:rtl/>
        </w:rPr>
        <w:t xml:space="preserve"> סיפרתי לתובעים כי קיי</w:t>
      </w:r>
      <w:r w:rsidR="009555C4" w:rsidRPr="00ED0397">
        <w:rPr>
          <w:rFonts w:ascii="Arial" w:hAnsi="Arial" w:hint="cs"/>
          <w:b/>
          <w:bCs/>
          <w:noProof w:val="0"/>
          <w:rtl/>
        </w:rPr>
        <w:t xml:space="preserve">מת "בעייה" בהעברת זכויות הבעלות בדירה ע"ש הנתבעים מאחר ויורשיו של המנוח אבנר רז ז"ל (הנתבעים 11-12) מסרבים להוציא את צו הירושה של אביהם בשל קיומם של חובות כספיים כבדים שהותיר אביהם ז"ל, ובאם יוצא צו הירושה בשמם </w:t>
      </w:r>
      <w:r w:rsidR="009555C4" w:rsidRPr="00ED0397">
        <w:rPr>
          <w:rFonts w:ascii="Arial" w:hAnsi="Arial"/>
          <w:b/>
          <w:bCs/>
          <w:noProof w:val="0"/>
          <w:rtl/>
        </w:rPr>
        <w:t>–</w:t>
      </w:r>
      <w:r w:rsidR="009555C4" w:rsidRPr="00ED0397">
        <w:rPr>
          <w:rFonts w:ascii="Arial" w:hAnsi="Arial" w:hint="cs"/>
          <w:b/>
          <w:bCs/>
          <w:noProof w:val="0"/>
          <w:rtl/>
        </w:rPr>
        <w:t xml:space="preserve"> יוכלו נושיו של אביהם לקבל את מלוא חלקו של אביהם בדירה </w:t>
      </w:r>
      <w:r w:rsidR="009555C4" w:rsidRPr="00ED0397">
        <w:rPr>
          <w:rFonts w:ascii="Arial" w:hAnsi="Arial"/>
          <w:b/>
          <w:bCs/>
          <w:noProof w:val="0"/>
          <w:rtl/>
        </w:rPr>
        <w:t>–</w:t>
      </w:r>
      <w:r w:rsidR="009555C4" w:rsidRPr="00ED0397">
        <w:rPr>
          <w:rFonts w:ascii="Arial" w:hAnsi="Arial" w:hint="cs"/>
          <w:b/>
          <w:bCs/>
          <w:noProof w:val="0"/>
          <w:rtl/>
        </w:rPr>
        <w:t xml:space="preserve"> שיהיה מלוא חלקם עפ"י צו הירושה של אביהם ז"ל. </w:t>
      </w:r>
    </w:p>
    <w:p w:rsidR="009555C4" w:rsidRPr="00ED0397" w:rsidRDefault="009555C4" w:rsidP="00ED0397">
      <w:pPr>
        <w:pStyle w:val="ad"/>
        <w:spacing w:line="360" w:lineRule="auto"/>
        <w:ind w:left="369"/>
        <w:jc w:val="both"/>
        <w:rPr>
          <w:rFonts w:ascii="Arial" w:hAnsi="Arial"/>
          <w:noProof w:val="0"/>
          <w:rtl/>
        </w:rPr>
      </w:pPr>
      <w:r w:rsidRPr="00ED0397">
        <w:rPr>
          <w:rFonts w:ascii="Arial" w:hAnsi="Arial" w:hint="cs"/>
          <w:b/>
          <w:bCs/>
          <w:noProof w:val="0"/>
          <w:rtl/>
        </w:rPr>
        <w:t>הסברתי לתובעים עוד בשלב המו"מ שקדם לחתימה חוזה השכירות ו-"זיכרון הדברים", כי יורשיו של המנוח אבנר רז ז"ל (הנתבעים 11-12) פועלים להשגת הסדר כספי מול נושיו של אביהם ז"ל וכי רק לאחר שיושג הסדר כספי מול נושי אביהם ז"ל, יסכימ</w:t>
      </w:r>
      <w:r w:rsidR="00ED0397" w:rsidRPr="00ED0397">
        <w:rPr>
          <w:rFonts w:ascii="Arial" w:hAnsi="Arial" w:hint="cs"/>
          <w:b/>
          <w:bCs/>
          <w:noProof w:val="0"/>
          <w:rtl/>
        </w:rPr>
        <w:t xml:space="preserve">ו הנתבעים 11-12 להוצאת צו הירושה של אביהם ז"ל </w:t>
      </w:r>
      <w:r w:rsidR="00ED0397" w:rsidRPr="00ED0397">
        <w:rPr>
          <w:rFonts w:ascii="Arial" w:hAnsi="Arial"/>
          <w:b/>
          <w:bCs/>
          <w:noProof w:val="0"/>
          <w:rtl/>
        </w:rPr>
        <w:t>–</w:t>
      </w:r>
      <w:r w:rsidR="00ED0397" w:rsidRPr="00ED0397">
        <w:rPr>
          <w:rFonts w:ascii="Arial" w:hAnsi="Arial" w:hint="cs"/>
          <w:b/>
          <w:bCs/>
          <w:noProof w:val="0"/>
          <w:rtl/>
        </w:rPr>
        <w:t xml:space="preserve"> וכפועל יוצא לא ניתן בשלב זה לחתום על הסכם מכר למכירת הדירה</w:t>
      </w:r>
      <w:r w:rsidR="00ED0397">
        <w:rPr>
          <w:rFonts w:ascii="Arial" w:hAnsi="Arial" w:hint="cs"/>
          <w:noProof w:val="0"/>
          <w:rtl/>
        </w:rPr>
        <w:t xml:space="preserve">". </w:t>
      </w:r>
    </w:p>
    <w:p w:rsidR="001F7106" w:rsidRDefault="00D7570B" w:rsidP="001F7106">
      <w:pPr>
        <w:pStyle w:val="ad"/>
        <w:spacing w:line="360" w:lineRule="auto"/>
        <w:ind w:left="369"/>
        <w:jc w:val="both"/>
        <w:rPr>
          <w:rFonts w:ascii="Arial" w:hAnsi="Arial"/>
          <w:noProof w:val="0"/>
          <w:rtl/>
        </w:rPr>
      </w:pPr>
      <w:r>
        <w:rPr>
          <w:rFonts w:ascii="Arial" w:hAnsi="Arial" w:hint="cs"/>
          <w:noProof w:val="0"/>
          <w:rtl/>
        </w:rPr>
        <w:t>אלא</w:t>
      </w:r>
      <w:r w:rsidR="001F7106">
        <w:rPr>
          <w:rFonts w:ascii="Arial" w:hAnsi="Arial" w:hint="cs"/>
          <w:noProof w:val="0"/>
          <w:rtl/>
        </w:rPr>
        <w:t xml:space="preserve"> שבעדותו בבית המשפט הוא סיפר (עמ' 13-10 לפרו' מיום 26.3.2024), כי בשלבים הראשונים של המשא-ומתן, הוא לא היה בארץ ומי שהתנהל בעניין זה מול התובעים היו אחיו בני </w:t>
      </w:r>
      <w:r w:rsidR="009555C4">
        <w:rPr>
          <w:rFonts w:ascii="Arial" w:hAnsi="Arial" w:hint="cs"/>
          <w:noProof w:val="0"/>
          <w:rtl/>
        </w:rPr>
        <w:t>ואחותו יעל (הנתבעים 4 ו-5), שלא טרחו להעיד (אך נכחו באולם בעת מתן עדותו), ומע</w:t>
      </w:r>
      <w:r w:rsidR="00F673C2">
        <w:rPr>
          <w:rFonts w:ascii="Arial" w:hAnsi="Arial" w:hint="cs"/>
          <w:noProof w:val="0"/>
          <w:rtl/>
        </w:rPr>
        <w:t>ו</w:t>
      </w:r>
      <w:r w:rsidR="009555C4">
        <w:rPr>
          <w:rFonts w:ascii="Arial" w:hAnsi="Arial" w:hint="cs"/>
          <w:noProof w:val="0"/>
          <w:rtl/>
        </w:rPr>
        <w:t xml:space="preserve">רבותו הייתה רק בשלב החתימה על זיכרון-הדברים. </w:t>
      </w:r>
    </w:p>
    <w:p w:rsidR="009555C4" w:rsidRDefault="009555C4" w:rsidP="001F7106">
      <w:pPr>
        <w:pStyle w:val="ad"/>
        <w:spacing w:line="360" w:lineRule="auto"/>
        <w:ind w:left="369"/>
        <w:jc w:val="both"/>
        <w:rPr>
          <w:rFonts w:ascii="Arial" w:hAnsi="Arial"/>
          <w:noProof w:val="0"/>
          <w:rtl/>
        </w:rPr>
      </w:pPr>
      <w:r>
        <w:rPr>
          <w:rFonts w:ascii="Arial" w:hAnsi="Arial" w:hint="cs"/>
          <w:noProof w:val="0"/>
          <w:rtl/>
        </w:rPr>
        <w:t xml:space="preserve">הנתבעים לא העידו גם את עו"ד חמו. </w:t>
      </w:r>
    </w:p>
    <w:p w:rsidR="009555C4" w:rsidRDefault="009555C4" w:rsidP="001F7106">
      <w:pPr>
        <w:pStyle w:val="ad"/>
        <w:spacing w:line="360" w:lineRule="auto"/>
        <w:ind w:left="369"/>
        <w:jc w:val="both"/>
        <w:rPr>
          <w:rFonts w:ascii="Arial" w:hAnsi="Arial"/>
          <w:noProof w:val="0"/>
        </w:rPr>
      </w:pPr>
    </w:p>
    <w:p w:rsidR="00935CE8" w:rsidRDefault="00ED0397" w:rsidP="00ED0397">
      <w:pPr>
        <w:pStyle w:val="ad"/>
        <w:numPr>
          <w:ilvl w:val="0"/>
          <w:numId w:val="1"/>
        </w:numPr>
        <w:spacing w:line="360" w:lineRule="auto"/>
        <w:ind w:left="369"/>
        <w:jc w:val="both"/>
        <w:rPr>
          <w:rFonts w:ascii="Arial" w:hAnsi="Arial"/>
          <w:noProof w:val="0"/>
        </w:rPr>
      </w:pPr>
      <w:r>
        <w:rPr>
          <w:rFonts w:ascii="Arial" w:hAnsi="Arial" w:hint="cs"/>
          <w:noProof w:val="0"/>
          <w:rtl/>
        </w:rPr>
        <w:t xml:space="preserve">אני מאמין בעניין זה לגרסת התובעים ואינני מאמין לגרסת הנתבעים, הן משום הימנעותם מהעדת העדים </w:t>
      </w:r>
      <w:r w:rsidR="00F03055">
        <w:rPr>
          <w:rFonts w:ascii="Arial" w:hAnsi="Arial" w:hint="cs"/>
          <w:noProof w:val="0"/>
          <w:rtl/>
        </w:rPr>
        <w:t>הרלבנטיי</w:t>
      </w:r>
      <w:r w:rsidR="00F03055">
        <w:rPr>
          <w:rFonts w:ascii="Arial" w:hAnsi="Arial" w:hint="eastAsia"/>
          <w:noProof w:val="0"/>
          <w:rtl/>
        </w:rPr>
        <w:t>ם</w:t>
      </w:r>
      <w:r>
        <w:rPr>
          <w:rFonts w:ascii="Arial" w:hAnsi="Arial" w:hint="cs"/>
          <w:noProof w:val="0"/>
          <w:rtl/>
        </w:rPr>
        <w:t xml:space="preserve">, והן משום שגם בזיכרון הדברים וגם בהסכם השכירות, כל הנתבעים, </w:t>
      </w:r>
      <w:r w:rsidRPr="00F03055">
        <w:rPr>
          <w:rFonts w:ascii="Arial" w:hAnsi="Arial" w:hint="cs"/>
          <w:b/>
          <w:bCs/>
          <w:noProof w:val="0"/>
          <w:rtl/>
        </w:rPr>
        <w:t>כולל ילדותיו של אבנר, דניאל ודוריי</w:t>
      </w:r>
      <w:r>
        <w:rPr>
          <w:rFonts w:ascii="Arial" w:hAnsi="Arial" w:hint="cs"/>
          <w:noProof w:val="0"/>
          <w:rtl/>
        </w:rPr>
        <w:t>, הצהירו פ</w:t>
      </w:r>
      <w:r w:rsidR="00F673C2">
        <w:rPr>
          <w:rFonts w:ascii="Arial" w:hAnsi="Arial" w:hint="cs"/>
          <w:noProof w:val="0"/>
          <w:rtl/>
        </w:rPr>
        <w:t>עמים אחדות שהם היורשים של המנוחים</w:t>
      </w:r>
      <w:r>
        <w:rPr>
          <w:rFonts w:ascii="Arial" w:hAnsi="Arial" w:hint="cs"/>
          <w:noProof w:val="0"/>
          <w:rtl/>
        </w:rPr>
        <w:t xml:space="preserve"> והזכאים, מתוקף כך, להירשם כבעלי הזכויות בדירה. </w:t>
      </w:r>
    </w:p>
    <w:p w:rsidR="00ED0397" w:rsidRDefault="00ED0397" w:rsidP="00ED0397">
      <w:pPr>
        <w:pStyle w:val="ad"/>
        <w:spacing w:line="360" w:lineRule="auto"/>
        <w:ind w:left="369"/>
        <w:jc w:val="both"/>
        <w:rPr>
          <w:rFonts w:ascii="Arial" w:hAnsi="Arial"/>
          <w:noProof w:val="0"/>
          <w:rtl/>
        </w:rPr>
      </w:pPr>
      <w:r>
        <w:rPr>
          <w:rFonts w:ascii="Arial" w:hAnsi="Arial" w:hint="cs"/>
          <w:noProof w:val="0"/>
          <w:rtl/>
        </w:rPr>
        <w:t xml:space="preserve">גם בצו קיום הצוואה (בעניינה של וודיעה) צוין כי חלקו של אבנר עובר לשתי ילדותיו, דניאל ודוריי. </w:t>
      </w:r>
    </w:p>
    <w:p w:rsidR="00ED0397" w:rsidRDefault="00ED0397" w:rsidP="00ED0397">
      <w:pPr>
        <w:pStyle w:val="ad"/>
        <w:spacing w:line="360" w:lineRule="auto"/>
        <w:ind w:left="369"/>
        <w:jc w:val="both"/>
        <w:rPr>
          <w:rFonts w:ascii="Arial" w:hAnsi="Arial"/>
          <w:noProof w:val="0"/>
        </w:rPr>
      </w:pPr>
    </w:p>
    <w:p w:rsidR="002E000A" w:rsidRDefault="00ED0397" w:rsidP="002E000A">
      <w:pPr>
        <w:pStyle w:val="ad"/>
        <w:numPr>
          <w:ilvl w:val="0"/>
          <w:numId w:val="1"/>
        </w:numPr>
        <w:spacing w:line="360" w:lineRule="auto"/>
        <w:ind w:left="369"/>
        <w:jc w:val="both"/>
        <w:rPr>
          <w:rFonts w:ascii="Arial" w:hAnsi="Arial"/>
          <w:noProof w:val="0"/>
        </w:rPr>
      </w:pPr>
      <w:r>
        <w:rPr>
          <w:rFonts w:ascii="Arial" w:hAnsi="Arial" w:hint="cs"/>
          <w:noProof w:val="0"/>
          <w:rtl/>
        </w:rPr>
        <w:t>מכל-מקום, גם אם היעדרו של צו הירושה בעניינו של אבנר היה עולה במשא-ומתן שקדם לזיכרון הדברים או אף בשלב החתימה על זיכרון הדברים, דבר זה לא יכול היה להוות תנאי מתלה ל</w:t>
      </w:r>
      <w:r w:rsidR="002E000A">
        <w:rPr>
          <w:rFonts w:ascii="Arial" w:hAnsi="Arial" w:hint="cs"/>
          <w:noProof w:val="0"/>
          <w:rtl/>
        </w:rPr>
        <w:t>ק</w:t>
      </w:r>
      <w:r>
        <w:rPr>
          <w:rFonts w:ascii="Arial" w:hAnsi="Arial" w:hint="cs"/>
          <w:noProof w:val="0"/>
          <w:rtl/>
        </w:rPr>
        <w:t>יומו</w:t>
      </w:r>
      <w:r w:rsidR="002E000A">
        <w:rPr>
          <w:rFonts w:ascii="Arial" w:hAnsi="Arial" w:hint="cs"/>
          <w:noProof w:val="0"/>
          <w:rtl/>
        </w:rPr>
        <w:t xml:space="preserve">/הפסקתו של ההסכם, זאת, משום שתנאי מתלה הינו תנאי חיצוני לחוזה, שאינו תלוי בצדדים לחוזה. אירוע התלוי בהתנהגות אחד הצדדים או המוסדר על-ידי החוזה הוא בגדר תניה חוזית, שאי-קיומה מהווה בסיס לעילת תביעה בגין הפרת חוזה, ואיננו תנאי מתלה (ראו: ע"א 8566/06 </w:t>
      </w:r>
      <w:r w:rsidR="002E000A" w:rsidRPr="002E000A">
        <w:rPr>
          <w:rFonts w:ascii="Arial" w:hAnsi="Arial" w:hint="cs"/>
          <w:b/>
          <w:bCs/>
          <w:noProof w:val="0"/>
          <w:rtl/>
        </w:rPr>
        <w:t>אמריקן שירותי ניהול וייעוץ (1987) בע"מ נ' מליבו ישראל בע"מ</w:t>
      </w:r>
      <w:r w:rsidR="002E000A">
        <w:rPr>
          <w:rFonts w:ascii="Arial" w:hAnsi="Arial" w:hint="cs"/>
          <w:noProof w:val="0"/>
          <w:rtl/>
        </w:rPr>
        <w:t xml:space="preserve"> (8.11.2009)</w:t>
      </w:r>
      <w:r w:rsidR="00943F1C">
        <w:rPr>
          <w:rFonts w:ascii="Arial" w:hAnsi="Arial" w:hint="cs"/>
          <w:noProof w:val="0"/>
          <w:rtl/>
        </w:rPr>
        <w:t xml:space="preserve">, להלן </w:t>
      </w:r>
      <w:r w:rsidR="00943F1C">
        <w:rPr>
          <w:rFonts w:ascii="Arial" w:hAnsi="Arial"/>
          <w:noProof w:val="0"/>
          <w:rtl/>
        </w:rPr>
        <w:t>–</w:t>
      </w:r>
      <w:r w:rsidR="00943F1C">
        <w:rPr>
          <w:rFonts w:ascii="Arial" w:hAnsi="Arial" w:hint="cs"/>
          <w:noProof w:val="0"/>
          <w:rtl/>
        </w:rPr>
        <w:t xml:space="preserve"> "</w:t>
      </w:r>
      <w:r w:rsidR="00943F1C" w:rsidRPr="00943F1C">
        <w:rPr>
          <w:rFonts w:ascii="Arial" w:hAnsi="Arial" w:hint="cs"/>
          <w:b/>
          <w:bCs/>
          <w:noProof w:val="0"/>
          <w:rtl/>
        </w:rPr>
        <w:t>אמריקן</w:t>
      </w:r>
      <w:r w:rsidR="00943F1C">
        <w:rPr>
          <w:rFonts w:ascii="Arial" w:hAnsi="Arial" w:hint="cs"/>
          <w:noProof w:val="0"/>
          <w:rtl/>
        </w:rPr>
        <w:t xml:space="preserve">" </w:t>
      </w:r>
      <w:r w:rsidR="002E000A">
        <w:rPr>
          <w:rFonts w:ascii="Arial" w:hAnsi="Arial" w:hint="cs"/>
          <w:noProof w:val="0"/>
          <w:rtl/>
        </w:rPr>
        <w:t xml:space="preserve">; </w:t>
      </w:r>
      <w:r w:rsidR="002E000A" w:rsidRPr="002E000A">
        <w:rPr>
          <w:rFonts w:ascii="Arial" w:hAnsi="Arial" w:hint="cs"/>
          <w:b/>
          <w:bCs/>
          <w:noProof w:val="0"/>
          <w:rtl/>
        </w:rPr>
        <w:t>שלו וצמח</w:t>
      </w:r>
      <w:r w:rsidR="002E000A">
        <w:rPr>
          <w:rFonts w:ascii="Arial" w:hAnsi="Arial" w:hint="cs"/>
          <w:noProof w:val="0"/>
          <w:rtl/>
        </w:rPr>
        <w:t xml:space="preserve"> </w:t>
      </w:r>
      <w:r w:rsidR="002E000A">
        <w:rPr>
          <w:rFonts w:ascii="Arial" w:hAnsi="Arial"/>
          <w:noProof w:val="0"/>
          <w:rtl/>
        </w:rPr>
        <w:t>–</w:t>
      </w:r>
      <w:r w:rsidR="002E000A">
        <w:rPr>
          <w:rFonts w:ascii="Arial" w:hAnsi="Arial" w:hint="cs"/>
          <w:noProof w:val="0"/>
          <w:rtl/>
        </w:rPr>
        <w:t xml:space="preserve"> עמ' 586-585). </w:t>
      </w:r>
    </w:p>
    <w:p w:rsidR="002E000A" w:rsidRPr="002E000A" w:rsidRDefault="002E000A" w:rsidP="002E000A">
      <w:pPr>
        <w:pStyle w:val="ad"/>
        <w:spacing w:line="360" w:lineRule="auto"/>
        <w:ind w:left="369"/>
        <w:jc w:val="both"/>
        <w:rPr>
          <w:rFonts w:ascii="Arial" w:hAnsi="Arial"/>
          <w:noProof w:val="0"/>
        </w:rPr>
      </w:pPr>
    </w:p>
    <w:p w:rsidR="002E000A" w:rsidRDefault="002E000A" w:rsidP="002E000A">
      <w:pPr>
        <w:pStyle w:val="ad"/>
        <w:numPr>
          <w:ilvl w:val="0"/>
          <w:numId w:val="1"/>
        </w:numPr>
        <w:spacing w:line="360" w:lineRule="auto"/>
        <w:ind w:left="369"/>
        <w:jc w:val="both"/>
        <w:rPr>
          <w:rFonts w:ascii="Arial" w:hAnsi="Arial"/>
          <w:noProof w:val="0"/>
        </w:rPr>
      </w:pPr>
      <w:r>
        <w:rPr>
          <w:rFonts w:ascii="Arial" w:hAnsi="Arial" w:hint="cs"/>
          <w:noProof w:val="0"/>
          <w:rtl/>
        </w:rPr>
        <w:t xml:space="preserve">בענייננו, גם אם הדבר לא צוין בצורה מפורשת, הרי שהמסקנה העולה מזיכרון הדברים היא, שכל הנתבעים, כולל כמובן דניאל ודוריי, התחייבו להסדיר את כל הדרוש לשם העברת הזכויות על שמם, כשלשם כך נדרש כמובן להוציא צו ירושה בעניינו של יעקב (דבר שהוסדר) וצו ירושה בעניינו של אבנר (דבר שלא הוסדר). </w:t>
      </w:r>
    </w:p>
    <w:p w:rsidR="002E000A" w:rsidRDefault="002E000A" w:rsidP="002E000A">
      <w:pPr>
        <w:pStyle w:val="ad"/>
        <w:spacing w:line="360" w:lineRule="auto"/>
        <w:ind w:left="369"/>
        <w:jc w:val="both"/>
        <w:rPr>
          <w:rFonts w:ascii="Arial" w:hAnsi="Arial"/>
          <w:noProof w:val="0"/>
          <w:rtl/>
        </w:rPr>
      </w:pPr>
      <w:r>
        <w:rPr>
          <w:rFonts w:ascii="Arial" w:hAnsi="Arial" w:hint="cs"/>
          <w:noProof w:val="0"/>
          <w:rtl/>
        </w:rPr>
        <w:t>מסקנה זו עולה גם מניסוחו של סעיף 7 לזיכרון הדברים, התולה את פקיעתו בכך "</w:t>
      </w:r>
      <w:r w:rsidRPr="002E000A">
        <w:rPr>
          <w:rFonts w:ascii="Arial" w:hAnsi="Arial" w:hint="cs"/>
          <w:b/>
          <w:bCs/>
          <w:noProof w:val="0"/>
          <w:rtl/>
        </w:rPr>
        <w:t>שלא יצליחו המוכרים להעביר על שמם את הבעלות על הדירה תוך שישה חודשים</w:t>
      </w:r>
      <w:r>
        <w:rPr>
          <w:rFonts w:ascii="Arial" w:hAnsi="Arial" w:hint="cs"/>
          <w:noProof w:val="0"/>
          <w:rtl/>
        </w:rPr>
        <w:t xml:space="preserve">", משמע, הדבר היה תלוי בהשתדלותם ובמעשיהם </w:t>
      </w:r>
      <w:r w:rsidR="00943F1C">
        <w:rPr>
          <w:rFonts w:ascii="Arial" w:hAnsi="Arial" w:hint="cs"/>
          <w:noProof w:val="0"/>
          <w:rtl/>
        </w:rPr>
        <w:t xml:space="preserve">של הנתבעים (המוכרים) בלבד. </w:t>
      </w:r>
    </w:p>
    <w:p w:rsidR="00943F1C" w:rsidRDefault="00943F1C" w:rsidP="002E000A">
      <w:pPr>
        <w:pStyle w:val="ad"/>
        <w:spacing w:line="360" w:lineRule="auto"/>
        <w:ind w:left="369"/>
        <w:jc w:val="both"/>
        <w:rPr>
          <w:rFonts w:ascii="Arial" w:hAnsi="Arial"/>
          <w:noProof w:val="0"/>
        </w:rPr>
      </w:pPr>
    </w:p>
    <w:p w:rsidR="002E000A" w:rsidRDefault="002E000A" w:rsidP="002E000A">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943F1C">
        <w:rPr>
          <w:rFonts w:ascii="Arial" w:hAnsi="Arial" w:hint="cs"/>
          <w:noProof w:val="0"/>
          <w:rtl/>
        </w:rPr>
        <w:t xml:space="preserve">מעדותו של דני (דניאל ודוריי לא טרחו להעיד) עולה, כאמור, כי ההימנעות מהוצאת צו ירושה בעניינו של אבנר היה מניע כלכלי, החשש מנושיו של אבנר. אולם, שיקולים כלכליים אינם יכולים להיות עילה להפרת חוזה (השוו: פסק דין </w:t>
      </w:r>
      <w:r w:rsidR="00943F1C">
        <w:rPr>
          <w:rFonts w:ascii="Arial" w:hAnsi="Arial" w:hint="cs"/>
          <w:b/>
          <w:bCs/>
          <w:noProof w:val="0"/>
          <w:rtl/>
        </w:rPr>
        <w:t>אמריקן</w:t>
      </w:r>
      <w:r w:rsidR="00943F1C">
        <w:rPr>
          <w:rFonts w:ascii="Arial" w:hAnsi="Arial" w:hint="cs"/>
          <w:noProof w:val="0"/>
          <w:rtl/>
        </w:rPr>
        <w:t xml:space="preserve"> הנ"ל). </w:t>
      </w:r>
    </w:p>
    <w:p w:rsidR="00943F1C" w:rsidRDefault="00943F1C" w:rsidP="00943F1C">
      <w:pPr>
        <w:pStyle w:val="ad"/>
        <w:spacing w:line="360" w:lineRule="auto"/>
        <w:ind w:left="369"/>
        <w:jc w:val="both"/>
        <w:rPr>
          <w:rFonts w:ascii="Arial" w:hAnsi="Arial"/>
          <w:noProof w:val="0"/>
          <w:rtl/>
        </w:rPr>
      </w:pPr>
      <w:r>
        <w:rPr>
          <w:rFonts w:ascii="Arial" w:hAnsi="Arial" w:hint="cs"/>
          <w:noProof w:val="0"/>
          <w:rtl/>
        </w:rPr>
        <w:t>"</w:t>
      </w:r>
      <w:r w:rsidRPr="00F821FF">
        <w:rPr>
          <w:rFonts w:ascii="Arial" w:hAnsi="Arial" w:hint="cs"/>
          <w:b/>
          <w:bCs/>
          <w:noProof w:val="0"/>
          <w:rtl/>
        </w:rPr>
        <w:t>נקודת המוצא המקובלת היא, שאחריות חוזית היא אחריות מוחלטת, במובן זה שהיא קמה בדרך כלל במלוא היקפה בלא תלות באופי ההפרה, בהלך מחשבתו של המפר או בנסיבות אחרות</w:t>
      </w:r>
      <w:r>
        <w:rPr>
          <w:rFonts w:ascii="Arial" w:hAnsi="Arial" w:hint="cs"/>
          <w:noProof w:val="0"/>
          <w:rtl/>
        </w:rPr>
        <w:t xml:space="preserve">" (דברי כב' הנשיא שמגר ב-3912/90 </w:t>
      </w:r>
      <w:r w:rsidRPr="00F821FF">
        <w:rPr>
          <w:rFonts w:ascii="Arial" w:hAnsi="Arial"/>
          <w:b/>
          <w:bCs/>
          <w:noProof w:val="0"/>
        </w:rPr>
        <w:t>EXIMIN SA</w:t>
      </w:r>
      <w:r w:rsidRPr="007B4C5C">
        <w:rPr>
          <w:rFonts w:ascii="Arial" w:hAnsi="Arial"/>
          <w:b/>
          <w:bCs/>
          <w:noProof w:val="0"/>
        </w:rPr>
        <w:t>.</w:t>
      </w:r>
      <w:r w:rsidRPr="007B4C5C">
        <w:rPr>
          <w:rFonts w:ascii="Arial" w:hAnsi="Arial" w:hint="cs"/>
          <w:b/>
          <w:bCs/>
          <w:noProof w:val="0"/>
          <w:rtl/>
        </w:rPr>
        <w:t xml:space="preserve"> תאגיד בלגי נ' טקטיל והנעלה איטל סטייל פראררי בע"מ</w:t>
      </w:r>
      <w:r>
        <w:rPr>
          <w:rFonts w:ascii="Arial" w:hAnsi="Arial" w:hint="cs"/>
          <w:noProof w:val="0"/>
          <w:rtl/>
        </w:rPr>
        <w:t xml:space="preserve">, פ"ד מז(4) 64, 81; וראו: גבריאלה שלו ויהודה אדר, </w:t>
      </w:r>
      <w:r w:rsidRPr="00943F1C">
        <w:rPr>
          <w:rFonts w:ascii="Arial" w:hAnsi="Arial" w:hint="cs"/>
          <w:b/>
          <w:bCs/>
          <w:noProof w:val="0"/>
          <w:rtl/>
        </w:rPr>
        <w:t>דיני חוזים</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sidRPr="00943F1C">
        <w:rPr>
          <w:rFonts w:ascii="Arial" w:hAnsi="Arial" w:hint="cs"/>
          <w:b/>
          <w:bCs/>
          <w:noProof w:val="0"/>
          <w:rtl/>
        </w:rPr>
        <w:t>התרופות</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7B4C5C">
        <w:rPr>
          <w:rFonts w:ascii="Arial" w:hAnsi="Arial" w:hint="cs"/>
          <w:b/>
          <w:bCs/>
          <w:noProof w:val="0"/>
          <w:rtl/>
        </w:rPr>
        <w:t>שלו ואדר</w:t>
      </w:r>
      <w:r w:rsidR="007B4C5C">
        <w:rPr>
          <w:rFonts w:ascii="Arial" w:hAnsi="Arial" w:hint="cs"/>
          <w:noProof w:val="0"/>
          <w:rtl/>
        </w:rPr>
        <w:t>"</w:t>
      </w:r>
      <w:r>
        <w:rPr>
          <w:rFonts w:ascii="Arial" w:hAnsi="Arial" w:hint="cs"/>
          <w:noProof w:val="0"/>
          <w:rtl/>
        </w:rPr>
        <w:t xml:space="preserve">), עמ' 117-113). </w:t>
      </w:r>
    </w:p>
    <w:p w:rsidR="00943F1C" w:rsidRDefault="007B4C5C" w:rsidP="00943F1C">
      <w:pPr>
        <w:pStyle w:val="ad"/>
        <w:spacing w:line="360" w:lineRule="auto"/>
        <w:ind w:left="369"/>
        <w:jc w:val="both"/>
        <w:rPr>
          <w:rFonts w:ascii="Arial" w:hAnsi="Arial"/>
          <w:noProof w:val="0"/>
          <w:rtl/>
        </w:rPr>
      </w:pPr>
      <w:r>
        <w:rPr>
          <w:rFonts w:ascii="Arial" w:hAnsi="Arial" w:hint="cs"/>
          <w:noProof w:val="0"/>
          <w:rtl/>
        </w:rPr>
        <w:lastRenderedPageBreak/>
        <w:t>משהתחייבו הנתבעים לעשות את כל הנדרש מהם לשם העברת הזכויות על שמם, הרי שהפרת התחייבותם זו מהווה הפרת חוזה, אפילו אם היה מוכח שהם השתדלו לקיים את התחייבותם ופעלו בעניין זה בתום לב ובחריצות (</w:t>
      </w:r>
      <w:r w:rsidRPr="007B4C5C">
        <w:rPr>
          <w:rFonts w:ascii="Arial" w:hAnsi="Arial" w:hint="cs"/>
          <w:b/>
          <w:bCs/>
          <w:noProof w:val="0"/>
          <w:rtl/>
        </w:rPr>
        <w:t>שלו ואדר</w:t>
      </w:r>
      <w:r>
        <w:rPr>
          <w:rFonts w:ascii="Arial" w:hAnsi="Arial" w:hint="cs"/>
          <w:noProof w:val="0"/>
          <w:rtl/>
        </w:rPr>
        <w:t xml:space="preserve">, עמ' 115), דבר שכלל לא הוכח כפי שיפורט להלן. </w:t>
      </w:r>
    </w:p>
    <w:p w:rsidR="007B4C5C" w:rsidRDefault="007B4C5C" w:rsidP="00943F1C">
      <w:pPr>
        <w:pStyle w:val="ad"/>
        <w:spacing w:line="360" w:lineRule="auto"/>
        <w:ind w:left="369"/>
        <w:jc w:val="both"/>
        <w:rPr>
          <w:rFonts w:ascii="Arial" w:hAnsi="Arial"/>
          <w:noProof w:val="0"/>
          <w:rtl/>
        </w:rPr>
      </w:pPr>
    </w:p>
    <w:p w:rsidR="007B4C5C" w:rsidRDefault="007B4C5C" w:rsidP="00297D39">
      <w:pPr>
        <w:pStyle w:val="ad"/>
        <w:numPr>
          <w:ilvl w:val="0"/>
          <w:numId w:val="1"/>
        </w:numPr>
        <w:spacing w:line="360" w:lineRule="auto"/>
        <w:ind w:left="369"/>
        <w:jc w:val="both"/>
        <w:rPr>
          <w:rFonts w:ascii="Arial" w:hAnsi="Arial"/>
          <w:noProof w:val="0"/>
        </w:rPr>
      </w:pPr>
      <w:r w:rsidRPr="00F673C2">
        <w:rPr>
          <w:rFonts w:ascii="Arial" w:hAnsi="Arial" w:hint="cs"/>
          <w:noProof w:val="0"/>
          <w:rtl/>
        </w:rPr>
        <w:t>אולם, גם אם ניתן היה לראות בתנאי של היעדר צו ירושה בעניינו של אבנר כתנאי מפסיק, לאחר שהנתבעים "לא הצליחו", משום כך, להעביר את הזכויות בדירה על שמם, אזי בהתאם לאמור בסעי</w:t>
      </w:r>
      <w:r w:rsidR="00F821FF" w:rsidRPr="00F673C2">
        <w:rPr>
          <w:rFonts w:ascii="Arial" w:hAnsi="Arial" w:hint="cs"/>
          <w:noProof w:val="0"/>
          <w:rtl/>
        </w:rPr>
        <w:t>ף</w:t>
      </w:r>
      <w:r w:rsidRPr="00F673C2">
        <w:rPr>
          <w:rFonts w:ascii="Arial" w:hAnsi="Arial" w:hint="cs"/>
          <w:noProof w:val="0"/>
          <w:rtl/>
        </w:rPr>
        <w:t>28(ב) ל</w:t>
      </w:r>
      <w:r w:rsidRPr="00F673C2">
        <w:rPr>
          <w:rFonts w:ascii="Arial" w:hAnsi="Arial" w:hint="cs"/>
          <w:b/>
          <w:bCs/>
          <w:noProof w:val="0"/>
          <w:rtl/>
        </w:rPr>
        <w:t>חוק החוזים</w:t>
      </w:r>
      <w:r w:rsidRPr="00F673C2">
        <w:rPr>
          <w:rFonts w:ascii="Arial" w:hAnsi="Arial" w:hint="cs"/>
          <w:noProof w:val="0"/>
          <w:rtl/>
        </w:rPr>
        <w:t>: "</w:t>
      </w:r>
      <w:r w:rsidRPr="00F673C2">
        <w:rPr>
          <w:rFonts w:ascii="Arial" w:hAnsi="Arial" w:hint="cs"/>
          <w:b/>
          <w:bCs/>
          <w:noProof w:val="0"/>
          <w:rtl/>
        </w:rPr>
        <w:t>היה חוזה מותנה בתנאי מפסיק וצד אחד גרם לקיום התנאי, אין הוא זכאי להסתמך על קיומו</w:t>
      </w:r>
      <w:r w:rsidRPr="00F673C2">
        <w:rPr>
          <w:rFonts w:ascii="Arial" w:hAnsi="Arial" w:hint="cs"/>
          <w:noProof w:val="0"/>
          <w:rtl/>
        </w:rPr>
        <w:t>"</w:t>
      </w:r>
      <w:r w:rsidR="00F673C2" w:rsidRPr="00F673C2">
        <w:rPr>
          <w:rFonts w:ascii="Arial" w:hAnsi="Arial" w:hint="cs"/>
          <w:noProof w:val="0"/>
          <w:rtl/>
        </w:rPr>
        <w:t xml:space="preserve">. מאחר שהנתבעים, כאמור לעיל, הם שגרמו לקיום התנאי המפסיק, הם אינם זכאים להסתמך עליו. </w:t>
      </w:r>
      <w:r w:rsidRPr="00F673C2">
        <w:rPr>
          <w:rFonts w:ascii="Arial" w:hAnsi="Arial" w:hint="cs"/>
          <w:noProof w:val="0"/>
          <w:rtl/>
        </w:rPr>
        <w:t xml:space="preserve"> </w:t>
      </w:r>
    </w:p>
    <w:p w:rsidR="00F673C2" w:rsidRPr="00F673C2" w:rsidRDefault="00F673C2" w:rsidP="00F673C2">
      <w:pPr>
        <w:pStyle w:val="ad"/>
        <w:spacing w:line="360" w:lineRule="auto"/>
        <w:ind w:left="369"/>
        <w:jc w:val="both"/>
        <w:rPr>
          <w:rFonts w:ascii="Arial" w:hAnsi="Arial"/>
          <w:noProof w:val="0"/>
        </w:rPr>
      </w:pPr>
    </w:p>
    <w:p w:rsidR="007B4C5C" w:rsidRDefault="007B4C5C"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כאמור לעיל, הימנעותם של הנתבעים בכלל, ודניאל ודוריי בפרט, מלהוציא צו ירושה בעניינו של אבנר היה חששם מנושיו של אבנר, וכאמור מניע זה אינו יכול לשמש עילה להפרת הסכם. </w:t>
      </w:r>
    </w:p>
    <w:p w:rsidR="007B4C5C" w:rsidRDefault="007B4C5C" w:rsidP="00B82A8D">
      <w:pPr>
        <w:pStyle w:val="ad"/>
        <w:spacing w:line="360" w:lineRule="auto"/>
        <w:ind w:left="369"/>
        <w:jc w:val="both"/>
        <w:rPr>
          <w:rFonts w:ascii="Arial" w:hAnsi="Arial"/>
          <w:noProof w:val="0"/>
        </w:rPr>
      </w:pPr>
      <w:r>
        <w:rPr>
          <w:rFonts w:ascii="Arial" w:hAnsi="Arial" w:hint="cs"/>
          <w:noProof w:val="0"/>
          <w:rtl/>
        </w:rPr>
        <w:t xml:space="preserve">מעבר לכך, </w:t>
      </w:r>
      <w:r w:rsidR="00B82A8D">
        <w:rPr>
          <w:rFonts w:ascii="Arial" w:hAnsi="Arial" w:hint="cs"/>
          <w:noProof w:val="0"/>
          <w:rtl/>
        </w:rPr>
        <w:t xml:space="preserve">כלל לא הוכח שלא ניתן היה להוציא את צו הירושה האמור. </w:t>
      </w:r>
    </w:p>
    <w:p w:rsidR="002F79C7" w:rsidRDefault="00B82A8D" w:rsidP="002F79C7">
      <w:pPr>
        <w:pStyle w:val="ad"/>
        <w:spacing w:line="360" w:lineRule="auto"/>
        <w:ind w:left="369"/>
        <w:jc w:val="both"/>
        <w:rPr>
          <w:rFonts w:ascii="Arial" w:hAnsi="Arial"/>
          <w:noProof w:val="0"/>
          <w:rtl/>
        </w:rPr>
      </w:pPr>
      <w:r>
        <w:rPr>
          <w:rFonts w:ascii="Arial" w:hAnsi="Arial" w:hint="cs"/>
          <w:noProof w:val="0"/>
          <w:rtl/>
        </w:rPr>
        <w:t xml:space="preserve">דני העיד (סעיף 18 לתצהירו), כי הנתבעים שכרו את שירותיו של עו"ד רן עמרם (להלן </w:t>
      </w:r>
      <w:r>
        <w:rPr>
          <w:rFonts w:ascii="Arial" w:hAnsi="Arial"/>
          <w:noProof w:val="0"/>
          <w:rtl/>
        </w:rPr>
        <w:t>–</w:t>
      </w:r>
      <w:r>
        <w:rPr>
          <w:rFonts w:ascii="Arial" w:hAnsi="Arial" w:hint="cs"/>
          <w:noProof w:val="0"/>
          <w:rtl/>
        </w:rPr>
        <w:t xml:space="preserve"> "</w:t>
      </w:r>
      <w:r w:rsidRPr="00F821FF">
        <w:rPr>
          <w:rFonts w:ascii="Arial" w:hAnsi="Arial" w:hint="cs"/>
          <w:b/>
          <w:bCs/>
          <w:noProof w:val="0"/>
          <w:rtl/>
        </w:rPr>
        <w:t>עו"ד עמרם</w:t>
      </w:r>
      <w:r>
        <w:rPr>
          <w:rFonts w:ascii="Arial" w:hAnsi="Arial" w:hint="cs"/>
          <w:noProof w:val="0"/>
          <w:rtl/>
        </w:rPr>
        <w:t>") על מנת שיפעל להסדר חובות עם הנושים, והוסיף (סעיף 19): "</w:t>
      </w:r>
      <w:r w:rsidR="00947AF3" w:rsidRPr="002F79C7">
        <w:rPr>
          <w:rFonts w:ascii="Arial" w:hAnsi="Arial" w:hint="cs"/>
          <w:b/>
          <w:bCs/>
          <w:noProof w:val="0"/>
          <w:rtl/>
        </w:rPr>
        <w:t xml:space="preserve">בפועל </w:t>
      </w:r>
      <w:r w:rsidR="00947AF3" w:rsidRPr="002F79C7">
        <w:rPr>
          <w:rFonts w:ascii="Arial" w:hAnsi="Arial"/>
          <w:b/>
          <w:bCs/>
          <w:noProof w:val="0"/>
          <w:rtl/>
        </w:rPr>
        <w:t>–</w:t>
      </w:r>
      <w:r w:rsidR="00947AF3" w:rsidRPr="002F79C7">
        <w:rPr>
          <w:rFonts w:ascii="Arial" w:hAnsi="Arial" w:hint="cs"/>
          <w:b/>
          <w:bCs/>
          <w:noProof w:val="0"/>
          <w:rtl/>
        </w:rPr>
        <w:t xml:space="preserve"> הנתבעים 11-12 </w:t>
      </w:r>
      <w:r w:rsidR="00947AF3" w:rsidRPr="002F79C7">
        <w:rPr>
          <w:rFonts w:ascii="Arial" w:hAnsi="Arial" w:hint="cs"/>
          <w:noProof w:val="0"/>
          <w:rtl/>
        </w:rPr>
        <w:t>[</w:t>
      </w:r>
      <w:r w:rsidR="002F79C7" w:rsidRPr="002F79C7">
        <w:rPr>
          <w:rFonts w:ascii="Arial" w:hAnsi="Arial" w:hint="cs"/>
          <w:noProof w:val="0"/>
          <w:rtl/>
        </w:rPr>
        <w:t xml:space="preserve">"דניאל ודוריי"] </w:t>
      </w:r>
      <w:r w:rsidR="002F79C7" w:rsidRPr="002F79C7">
        <w:rPr>
          <w:rFonts w:ascii="Arial" w:hAnsi="Arial" w:hint="cs"/>
          <w:b/>
          <w:bCs/>
          <w:noProof w:val="0"/>
          <w:rtl/>
        </w:rPr>
        <w:t xml:space="preserve">באמצעות עוה"ד רן עמרם מטעמם ולמרות מאמצים רבים שהושקעו על ידם לא הצליחו להגיע להסדר כספי עם יורשי אביהם המנוח אבנר רז ז"ל </w:t>
      </w:r>
      <w:r w:rsidR="002F79C7" w:rsidRPr="002F79C7">
        <w:rPr>
          <w:rFonts w:ascii="Arial" w:hAnsi="Arial"/>
          <w:b/>
          <w:bCs/>
          <w:noProof w:val="0"/>
          <w:rtl/>
        </w:rPr>
        <w:t>–</w:t>
      </w:r>
      <w:r w:rsidR="002F79C7" w:rsidRPr="002F79C7">
        <w:rPr>
          <w:rFonts w:ascii="Arial" w:hAnsi="Arial" w:hint="cs"/>
          <w:b/>
          <w:bCs/>
          <w:noProof w:val="0"/>
          <w:rtl/>
        </w:rPr>
        <w:t xml:space="preserve"> וכפועל יוצא עד לעצם היום הזה לא הוצא צו הירושה של המנוח אבנר רז ז"ל</w:t>
      </w:r>
      <w:r w:rsidR="002F79C7">
        <w:rPr>
          <w:rFonts w:ascii="Arial" w:hAnsi="Arial" w:hint="cs"/>
          <w:noProof w:val="0"/>
          <w:rtl/>
        </w:rPr>
        <w:t xml:space="preserve">". </w:t>
      </w:r>
    </w:p>
    <w:p w:rsidR="002F79C7" w:rsidRDefault="00F673C2" w:rsidP="002F79C7">
      <w:pPr>
        <w:pStyle w:val="ad"/>
        <w:spacing w:line="360" w:lineRule="auto"/>
        <w:ind w:left="369"/>
        <w:jc w:val="both"/>
        <w:rPr>
          <w:rFonts w:ascii="Arial" w:hAnsi="Arial"/>
          <w:noProof w:val="0"/>
          <w:rtl/>
        </w:rPr>
      </w:pPr>
      <w:r>
        <w:rPr>
          <w:rFonts w:ascii="Arial" w:hAnsi="Arial" w:hint="cs"/>
          <w:noProof w:val="0"/>
          <w:rtl/>
        </w:rPr>
        <w:t>(ראו גם עדותו בענ</w:t>
      </w:r>
      <w:r w:rsidR="002F79C7">
        <w:rPr>
          <w:rFonts w:ascii="Arial" w:hAnsi="Arial" w:hint="cs"/>
          <w:noProof w:val="0"/>
          <w:rtl/>
        </w:rPr>
        <w:t xml:space="preserve">יין זה בבית-המשפט, עמ' 46 ואילך לפרו' מיום 26.3.2024). </w:t>
      </w:r>
    </w:p>
    <w:p w:rsidR="002F79C7" w:rsidRDefault="002F79C7" w:rsidP="002F79C7">
      <w:pPr>
        <w:pStyle w:val="ad"/>
        <w:spacing w:line="360" w:lineRule="auto"/>
        <w:ind w:left="369"/>
        <w:jc w:val="both"/>
        <w:rPr>
          <w:rFonts w:ascii="Arial" w:hAnsi="Arial"/>
          <w:noProof w:val="0"/>
          <w:rtl/>
        </w:rPr>
      </w:pPr>
      <w:r>
        <w:rPr>
          <w:rFonts w:ascii="Arial" w:hAnsi="Arial" w:hint="cs"/>
          <w:noProof w:val="0"/>
          <w:rtl/>
        </w:rPr>
        <w:t xml:space="preserve">אלא, שדניאל ודוריי נמנעו מלהעיד, כדי לספר על מאמציהם בנדון, עו"ד עמרם לא זומן להעיד, וכך גם עו"ד חמו. </w:t>
      </w:r>
    </w:p>
    <w:p w:rsidR="002F79C7" w:rsidRDefault="002F79C7" w:rsidP="002F79C7">
      <w:pPr>
        <w:pStyle w:val="ad"/>
        <w:spacing w:line="360" w:lineRule="auto"/>
        <w:ind w:left="369"/>
        <w:jc w:val="both"/>
        <w:rPr>
          <w:rFonts w:ascii="Arial" w:hAnsi="Arial"/>
          <w:noProof w:val="0"/>
          <w:rtl/>
        </w:rPr>
      </w:pPr>
      <w:r>
        <w:rPr>
          <w:rFonts w:ascii="Arial" w:hAnsi="Arial" w:hint="cs"/>
          <w:noProof w:val="0"/>
          <w:rtl/>
        </w:rPr>
        <w:t xml:space="preserve">דני גם לא ידע להסביר בעדותו מה מנע את הוצאת צו הירושה בעניינו של אבנר, למרות שלוש בקשות שהגישו לשם כך דניאל ודוריי (עמ' 57 לפרו' הנ"ל). </w:t>
      </w:r>
    </w:p>
    <w:p w:rsidR="002F79C7" w:rsidRPr="002F79C7" w:rsidRDefault="002F79C7" w:rsidP="002F79C7">
      <w:pPr>
        <w:pStyle w:val="ad"/>
        <w:spacing w:line="360" w:lineRule="auto"/>
        <w:ind w:left="369"/>
        <w:jc w:val="both"/>
        <w:rPr>
          <w:rFonts w:ascii="Arial" w:hAnsi="Arial"/>
          <w:noProof w:val="0"/>
        </w:rPr>
      </w:pPr>
    </w:p>
    <w:p w:rsidR="00935CE8" w:rsidRDefault="002F79C7" w:rsidP="00F673C2">
      <w:pPr>
        <w:pStyle w:val="ad"/>
        <w:numPr>
          <w:ilvl w:val="0"/>
          <w:numId w:val="1"/>
        </w:numPr>
        <w:spacing w:line="360" w:lineRule="auto"/>
        <w:ind w:left="369"/>
        <w:jc w:val="both"/>
        <w:rPr>
          <w:rFonts w:ascii="Arial" w:hAnsi="Arial"/>
          <w:noProof w:val="0"/>
        </w:rPr>
      </w:pPr>
      <w:r>
        <w:rPr>
          <w:rFonts w:ascii="Arial" w:hAnsi="Arial" w:hint="cs"/>
          <w:noProof w:val="0"/>
          <w:rtl/>
        </w:rPr>
        <w:t>סיכומה של טענה זו ה</w:t>
      </w:r>
      <w:r w:rsidR="00F673C2">
        <w:rPr>
          <w:rFonts w:ascii="Arial" w:hAnsi="Arial" w:hint="cs"/>
          <w:noProof w:val="0"/>
          <w:rtl/>
        </w:rPr>
        <w:t>ו</w:t>
      </w:r>
      <w:r>
        <w:rPr>
          <w:rFonts w:ascii="Arial" w:hAnsi="Arial" w:hint="cs"/>
          <w:noProof w:val="0"/>
          <w:rtl/>
        </w:rPr>
        <w:t>א</w:t>
      </w:r>
      <w:r w:rsidR="00F673C2">
        <w:rPr>
          <w:rFonts w:ascii="Arial" w:hAnsi="Arial" w:hint="cs"/>
          <w:noProof w:val="0"/>
          <w:rtl/>
        </w:rPr>
        <w:t>,</w:t>
      </w:r>
      <w:r>
        <w:rPr>
          <w:rFonts w:ascii="Arial" w:hAnsi="Arial" w:hint="cs"/>
          <w:noProof w:val="0"/>
          <w:rtl/>
        </w:rPr>
        <w:t xml:space="preserve"> כי הצדדים לא סברו בזמן אמת, כלומר, בעת החתימה על זיכרון הדברים, שצו הירושה בעניינו של אבנר, הוא תנאי לתוקפו של ההסכם, או שהיעדרו עלול לגרום לביטולו, כאשר התובעים לא היו מודעים כלל להיעדרו; בהיותו תנאי </w:t>
      </w:r>
      <w:r w:rsidR="007A79C7">
        <w:rPr>
          <w:rFonts w:ascii="Arial" w:hAnsi="Arial" w:hint="cs"/>
          <w:noProof w:val="0"/>
          <w:rtl/>
        </w:rPr>
        <w:t>התלוי בנתבעים הוא אינו יכול להוות תנאי מתלה</w:t>
      </w:r>
      <w:r w:rsidR="00EF00E5">
        <w:rPr>
          <w:rFonts w:ascii="Arial" w:hAnsi="Arial" w:hint="cs"/>
          <w:noProof w:val="0"/>
          <w:rtl/>
        </w:rPr>
        <w:t xml:space="preserve">  או </w:t>
      </w:r>
      <w:r w:rsidR="00F673C2">
        <w:rPr>
          <w:rFonts w:ascii="Arial" w:hAnsi="Arial" w:hint="cs"/>
          <w:noProof w:val="0"/>
          <w:rtl/>
        </w:rPr>
        <w:t>מפסיק</w:t>
      </w:r>
      <w:r w:rsidR="007A79C7">
        <w:rPr>
          <w:rFonts w:ascii="Arial" w:hAnsi="Arial" w:hint="cs"/>
          <w:noProof w:val="0"/>
          <w:rtl/>
        </w:rPr>
        <w:t xml:space="preserve">; כי הנתבעים הם שגרמו בהתנהגותם לאי-קיומו של התנאי; וכי הנתבעים לא הוכיחו, למעשה, שלא ניתן היה להוציא את צו הירושה. </w:t>
      </w:r>
    </w:p>
    <w:p w:rsidR="007A79C7" w:rsidRDefault="007A79C7" w:rsidP="007A79C7">
      <w:pPr>
        <w:pStyle w:val="ad"/>
        <w:spacing w:line="360" w:lineRule="auto"/>
        <w:ind w:left="369"/>
        <w:jc w:val="both"/>
        <w:rPr>
          <w:rFonts w:ascii="Arial" w:hAnsi="Arial"/>
          <w:noProof w:val="0"/>
          <w:rtl/>
        </w:rPr>
      </w:pPr>
      <w:r>
        <w:rPr>
          <w:rFonts w:ascii="Arial" w:hAnsi="Arial" w:hint="cs"/>
          <w:noProof w:val="0"/>
          <w:rtl/>
        </w:rPr>
        <w:t xml:space="preserve">גם טענה זו, כנימוק לביטולו של זיכרון הדברים, נדחית, אפוא. </w:t>
      </w:r>
    </w:p>
    <w:p w:rsidR="007A79C7" w:rsidRDefault="007A79C7" w:rsidP="007A79C7">
      <w:pPr>
        <w:spacing w:line="360" w:lineRule="auto"/>
        <w:jc w:val="both"/>
        <w:rPr>
          <w:rFonts w:ascii="Arial" w:hAnsi="Arial"/>
          <w:noProof w:val="0"/>
          <w:rtl/>
        </w:rPr>
      </w:pPr>
    </w:p>
    <w:p w:rsidR="00F673C2" w:rsidRDefault="00F673C2" w:rsidP="007A79C7">
      <w:pPr>
        <w:spacing w:line="360" w:lineRule="auto"/>
        <w:jc w:val="both"/>
        <w:rPr>
          <w:rFonts w:ascii="Arial" w:hAnsi="Arial"/>
          <w:b/>
          <w:bCs/>
          <w:noProof w:val="0"/>
          <w:u w:val="single"/>
          <w:rtl/>
        </w:rPr>
      </w:pPr>
    </w:p>
    <w:p w:rsidR="00F673C2" w:rsidRDefault="00F673C2" w:rsidP="007A79C7">
      <w:pPr>
        <w:spacing w:line="360" w:lineRule="auto"/>
        <w:jc w:val="both"/>
        <w:rPr>
          <w:rFonts w:ascii="Arial" w:hAnsi="Arial"/>
          <w:b/>
          <w:bCs/>
          <w:noProof w:val="0"/>
          <w:u w:val="single"/>
          <w:rtl/>
        </w:rPr>
      </w:pPr>
    </w:p>
    <w:p w:rsidR="006D24EB" w:rsidRPr="006D24EB" w:rsidRDefault="006D24EB" w:rsidP="007A79C7">
      <w:pPr>
        <w:spacing w:line="360" w:lineRule="auto"/>
        <w:jc w:val="both"/>
        <w:rPr>
          <w:rFonts w:ascii="Arial" w:hAnsi="Arial"/>
          <w:b/>
          <w:bCs/>
          <w:noProof w:val="0"/>
          <w:u w:val="single"/>
          <w:rtl/>
        </w:rPr>
      </w:pPr>
      <w:r w:rsidRPr="006D24EB">
        <w:rPr>
          <w:rFonts w:ascii="Arial" w:hAnsi="Arial" w:hint="cs"/>
          <w:b/>
          <w:bCs/>
          <w:noProof w:val="0"/>
          <w:u w:val="single"/>
          <w:rtl/>
        </w:rPr>
        <w:lastRenderedPageBreak/>
        <w:t xml:space="preserve">המסקנות הנובעות מאי-התקיימות התנאי המפסיק </w:t>
      </w:r>
      <w:r w:rsidRPr="006D24EB">
        <w:rPr>
          <w:rFonts w:ascii="Arial" w:hAnsi="Arial"/>
          <w:b/>
          <w:bCs/>
          <w:noProof w:val="0"/>
          <w:u w:val="single"/>
          <w:rtl/>
        </w:rPr>
        <w:t>–</w:t>
      </w:r>
      <w:r w:rsidRPr="006D24EB">
        <w:rPr>
          <w:rFonts w:ascii="Arial" w:hAnsi="Arial" w:hint="cs"/>
          <w:b/>
          <w:bCs/>
          <w:noProof w:val="0"/>
          <w:u w:val="single"/>
          <w:rtl/>
        </w:rPr>
        <w:t xml:space="preserve"> אכיפת זיכון הדברים</w:t>
      </w:r>
    </w:p>
    <w:p w:rsidR="006D24EB" w:rsidRDefault="006D24EB" w:rsidP="006D24EB">
      <w:pPr>
        <w:pStyle w:val="ad"/>
        <w:numPr>
          <w:ilvl w:val="0"/>
          <w:numId w:val="1"/>
        </w:numPr>
        <w:spacing w:line="360" w:lineRule="auto"/>
        <w:ind w:left="369"/>
        <w:jc w:val="both"/>
        <w:rPr>
          <w:rFonts w:ascii="Arial" w:hAnsi="Arial"/>
          <w:noProof w:val="0"/>
        </w:rPr>
      </w:pPr>
      <w:r>
        <w:rPr>
          <w:rFonts w:ascii="Arial" w:hAnsi="Arial" w:hint="cs"/>
          <w:noProof w:val="0"/>
          <w:rtl/>
        </w:rPr>
        <w:t>במצב של אי-התרחשות התנאי המפסיק, החוזה, שנוצר כחוזה בעל תוקף מלא, ממשיך להתקיים כחוזה מחייב (</w:t>
      </w:r>
      <w:r w:rsidRPr="00F673C2">
        <w:rPr>
          <w:rFonts w:ascii="Arial" w:hAnsi="Arial" w:hint="cs"/>
          <w:b/>
          <w:bCs/>
          <w:noProof w:val="0"/>
          <w:rtl/>
        </w:rPr>
        <w:t>שלו וצמח</w:t>
      </w:r>
      <w:r>
        <w:rPr>
          <w:rFonts w:ascii="Arial" w:hAnsi="Arial" w:hint="cs"/>
          <w:noProof w:val="0"/>
          <w:rtl/>
        </w:rPr>
        <w:t xml:space="preserve">, עמ' 592). </w:t>
      </w:r>
    </w:p>
    <w:p w:rsidR="006D24EB" w:rsidRDefault="006D24EB" w:rsidP="006D24EB">
      <w:pPr>
        <w:pStyle w:val="ad"/>
        <w:spacing w:line="360" w:lineRule="auto"/>
        <w:ind w:left="369"/>
        <w:jc w:val="both"/>
        <w:rPr>
          <w:rFonts w:ascii="Arial" w:hAnsi="Arial"/>
          <w:noProof w:val="0"/>
          <w:rtl/>
        </w:rPr>
      </w:pPr>
      <w:r>
        <w:rPr>
          <w:rFonts w:ascii="Arial" w:hAnsi="Arial" w:hint="cs"/>
          <w:noProof w:val="0"/>
          <w:rtl/>
        </w:rPr>
        <w:t>משכך מתמלא התנאי המוקדם לקיומה של הפרת חוזה: חיוב בר תוקף (</w:t>
      </w:r>
      <w:r w:rsidRPr="006D24EB">
        <w:rPr>
          <w:rFonts w:ascii="Arial" w:hAnsi="Arial" w:hint="cs"/>
          <w:b/>
          <w:bCs/>
          <w:noProof w:val="0"/>
          <w:rtl/>
        </w:rPr>
        <w:t>שלו ואדר</w:t>
      </w:r>
      <w:r>
        <w:rPr>
          <w:rFonts w:ascii="Arial" w:hAnsi="Arial" w:hint="cs"/>
          <w:noProof w:val="0"/>
          <w:rtl/>
        </w:rPr>
        <w:t xml:space="preserve">, עמ' 111). </w:t>
      </w:r>
    </w:p>
    <w:p w:rsidR="006D24EB" w:rsidRDefault="006D24EB" w:rsidP="00CA4105">
      <w:pPr>
        <w:pStyle w:val="ad"/>
        <w:spacing w:line="360" w:lineRule="auto"/>
        <w:ind w:left="369"/>
        <w:jc w:val="both"/>
        <w:rPr>
          <w:rFonts w:ascii="Arial" w:hAnsi="Arial"/>
          <w:noProof w:val="0"/>
          <w:rtl/>
        </w:rPr>
      </w:pPr>
      <w:r w:rsidRPr="006D24EB">
        <w:rPr>
          <w:rFonts w:ascii="Arial" w:hAnsi="Arial" w:hint="cs"/>
          <w:b/>
          <w:bCs/>
          <w:noProof w:val="0"/>
          <w:rtl/>
        </w:rPr>
        <w:t>חוק החוזים (ת</w:t>
      </w:r>
      <w:r w:rsidR="00CA4105">
        <w:rPr>
          <w:rFonts w:ascii="Arial" w:hAnsi="Arial" w:hint="cs"/>
          <w:b/>
          <w:bCs/>
          <w:noProof w:val="0"/>
          <w:rtl/>
        </w:rPr>
        <w:t>ר</w:t>
      </w:r>
      <w:r w:rsidRPr="006D24EB">
        <w:rPr>
          <w:rFonts w:ascii="Arial" w:hAnsi="Arial" w:hint="cs"/>
          <w:b/>
          <w:bCs/>
          <w:noProof w:val="0"/>
          <w:rtl/>
        </w:rPr>
        <w:t>ופות בשל הפרת חוזה), התשל"א-1970</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6D24EB">
        <w:rPr>
          <w:rFonts w:ascii="Arial" w:hAnsi="Arial" w:hint="cs"/>
          <w:b/>
          <w:bCs/>
          <w:noProof w:val="0"/>
          <w:rtl/>
        </w:rPr>
        <w:t>חוק החוזים תרופות</w:t>
      </w:r>
      <w:r>
        <w:rPr>
          <w:rFonts w:ascii="Arial" w:hAnsi="Arial" w:hint="cs"/>
          <w:noProof w:val="0"/>
          <w:rtl/>
        </w:rPr>
        <w:t>") מגדיר (בסעיף 1) "</w:t>
      </w:r>
      <w:r w:rsidRPr="006D24EB">
        <w:rPr>
          <w:rFonts w:ascii="Arial" w:hAnsi="Arial" w:hint="cs"/>
          <w:b/>
          <w:bCs/>
          <w:noProof w:val="0"/>
          <w:rtl/>
        </w:rPr>
        <w:t>הפרה</w:t>
      </w:r>
      <w:r>
        <w:rPr>
          <w:rFonts w:ascii="Arial" w:hAnsi="Arial" w:hint="cs"/>
          <w:noProof w:val="0"/>
          <w:rtl/>
        </w:rPr>
        <w:t>" כ-"</w:t>
      </w:r>
      <w:r w:rsidRPr="006D24EB">
        <w:rPr>
          <w:rFonts w:ascii="Arial" w:hAnsi="Arial" w:hint="cs"/>
          <w:b/>
          <w:bCs/>
          <w:noProof w:val="0"/>
          <w:rtl/>
        </w:rPr>
        <w:t>מעשה או מחדל שהם בניגוד לחוזה</w:t>
      </w:r>
      <w:r>
        <w:rPr>
          <w:rFonts w:ascii="Arial" w:hAnsi="Arial" w:hint="cs"/>
          <w:noProof w:val="0"/>
          <w:rtl/>
        </w:rPr>
        <w:t xml:space="preserve">". </w:t>
      </w:r>
    </w:p>
    <w:p w:rsidR="006D24EB" w:rsidRDefault="006D24EB" w:rsidP="006D24EB">
      <w:pPr>
        <w:pStyle w:val="ad"/>
        <w:spacing w:line="360" w:lineRule="auto"/>
        <w:ind w:left="369"/>
        <w:jc w:val="both"/>
        <w:rPr>
          <w:rFonts w:ascii="Arial" w:hAnsi="Arial"/>
          <w:b/>
          <w:bCs/>
          <w:noProof w:val="0"/>
          <w:rtl/>
        </w:rPr>
      </w:pPr>
      <w:r>
        <w:rPr>
          <w:rFonts w:ascii="Arial" w:hAnsi="Arial" w:hint="cs"/>
          <w:b/>
          <w:bCs/>
          <w:noProof w:val="0"/>
          <w:rtl/>
        </w:rPr>
        <w:t xml:space="preserve">שלו ואדר, </w:t>
      </w:r>
      <w:r w:rsidRPr="006D24EB">
        <w:rPr>
          <w:rFonts w:ascii="Arial" w:hAnsi="Arial" w:hint="cs"/>
          <w:noProof w:val="0"/>
          <w:rtl/>
        </w:rPr>
        <w:t>עמ' 109:</w:t>
      </w:r>
      <w:r>
        <w:rPr>
          <w:rFonts w:ascii="Arial" w:hAnsi="Arial" w:hint="cs"/>
          <w:b/>
          <w:bCs/>
          <w:noProof w:val="0"/>
          <w:rtl/>
        </w:rPr>
        <w:t xml:space="preserve"> "החוק מבהיר, שההתנהגות המהווה בסיס לטענה כי החוזה הופר אינה מחייבת להיות ב"מעשה", ויכול שתהא ב"מחדל". במילים אחרות, הפרה אינה מחייבת התנהגות פעילה, אקטיבית</w:t>
      </w:r>
      <w:r w:rsidR="00F015B2">
        <w:rPr>
          <w:rFonts w:ascii="Arial" w:hAnsi="Arial" w:hint="cs"/>
          <w:b/>
          <w:bCs/>
          <w:noProof w:val="0"/>
          <w:rtl/>
        </w:rPr>
        <w:t xml:space="preserve">, די להצביע על כך שהצד השני לא נקט פעולה שנדרש היה ממנו לבצעה". </w:t>
      </w:r>
    </w:p>
    <w:p w:rsidR="00F015B2" w:rsidRDefault="00F015B2" w:rsidP="006D24EB">
      <w:pPr>
        <w:pStyle w:val="ad"/>
        <w:spacing w:line="360" w:lineRule="auto"/>
        <w:ind w:left="369"/>
        <w:jc w:val="both"/>
        <w:rPr>
          <w:rFonts w:ascii="Arial" w:hAnsi="Arial"/>
          <w:noProof w:val="0"/>
          <w:rtl/>
        </w:rPr>
      </w:pPr>
      <w:r w:rsidRPr="00F015B2">
        <w:rPr>
          <w:rFonts w:ascii="Arial" w:hAnsi="Arial" w:hint="cs"/>
          <w:noProof w:val="0"/>
          <w:rtl/>
        </w:rPr>
        <w:t>בענייננו,</w:t>
      </w:r>
      <w:r>
        <w:rPr>
          <w:rFonts w:ascii="Arial" w:hAnsi="Arial" w:hint="cs"/>
          <w:noProof w:val="0"/>
          <w:rtl/>
        </w:rPr>
        <w:t xml:space="preserve"> כאמור, נמנעו הנתבעים, מנימוקים שאינם מעניינם של התובעים (וראו לעיל הדברים שנאמרו ביחס להיותה של האחריות החוזית אחריות מוחלטת), להעביר את הזכויות בדירה על שמם בלשכת רישום המקרקעין, ובכך הם הכשילו את קיומו של זיכון הדברים. </w:t>
      </w:r>
    </w:p>
    <w:p w:rsidR="00F015B2" w:rsidRDefault="00F015B2" w:rsidP="006D24EB">
      <w:pPr>
        <w:pStyle w:val="ad"/>
        <w:spacing w:line="360" w:lineRule="auto"/>
        <w:ind w:left="369"/>
        <w:jc w:val="both"/>
        <w:rPr>
          <w:rFonts w:ascii="Arial" w:hAnsi="Arial"/>
          <w:noProof w:val="0"/>
          <w:rtl/>
        </w:rPr>
      </w:pPr>
      <w:r>
        <w:rPr>
          <w:rFonts w:ascii="Arial" w:hAnsi="Arial" w:hint="cs"/>
          <w:noProof w:val="0"/>
          <w:rtl/>
        </w:rPr>
        <w:t xml:space="preserve">הנתבעים מסרבים להעביר את הזכויות על שמם גם עתה. בכך הפרו הנתבעים את זיכרון הדברים. </w:t>
      </w:r>
    </w:p>
    <w:p w:rsidR="00F015B2" w:rsidRDefault="00F015B2" w:rsidP="006D24EB">
      <w:pPr>
        <w:pStyle w:val="ad"/>
        <w:spacing w:line="360" w:lineRule="auto"/>
        <w:ind w:left="369"/>
        <w:jc w:val="both"/>
        <w:rPr>
          <w:rFonts w:ascii="Arial" w:hAnsi="Arial"/>
          <w:noProof w:val="0"/>
          <w:rtl/>
        </w:rPr>
      </w:pPr>
    </w:p>
    <w:p w:rsidR="00F015B2" w:rsidRDefault="00F015B2" w:rsidP="00CA4105">
      <w:pPr>
        <w:pStyle w:val="ad"/>
        <w:numPr>
          <w:ilvl w:val="0"/>
          <w:numId w:val="1"/>
        </w:numPr>
        <w:spacing w:line="360" w:lineRule="auto"/>
        <w:ind w:left="369"/>
        <w:jc w:val="both"/>
        <w:rPr>
          <w:rFonts w:ascii="Arial" w:hAnsi="Arial"/>
          <w:noProof w:val="0"/>
        </w:rPr>
      </w:pPr>
      <w:r>
        <w:rPr>
          <w:rFonts w:ascii="Arial" w:hAnsi="Arial" w:hint="cs"/>
          <w:noProof w:val="0"/>
          <w:rtl/>
        </w:rPr>
        <w:t xml:space="preserve">משהפרו הנתבעים את זיכרון הדברים, התובעים, </w:t>
      </w:r>
      <w:r w:rsidR="00CA4105">
        <w:rPr>
          <w:rFonts w:ascii="Arial" w:hAnsi="Arial" w:hint="cs"/>
          <w:noProof w:val="0"/>
          <w:rtl/>
        </w:rPr>
        <w:t>הנפגעים</w:t>
      </w:r>
      <w:r>
        <w:rPr>
          <w:rFonts w:ascii="Arial" w:hAnsi="Arial" w:hint="cs"/>
          <w:noProof w:val="0"/>
          <w:rtl/>
        </w:rPr>
        <w:t xml:space="preserve"> מהפרה זו, זכאים לאכיפתו (סעיף 3 </w:t>
      </w:r>
      <w:r w:rsidRPr="00F015B2">
        <w:rPr>
          <w:rFonts w:ascii="Arial" w:hAnsi="Arial" w:hint="cs"/>
          <w:noProof w:val="0"/>
          <w:rtl/>
        </w:rPr>
        <w:t>ל</w:t>
      </w:r>
      <w:r w:rsidRPr="00F015B2">
        <w:rPr>
          <w:rFonts w:ascii="Arial" w:hAnsi="Arial" w:hint="cs"/>
          <w:b/>
          <w:bCs/>
          <w:noProof w:val="0"/>
          <w:rtl/>
        </w:rPr>
        <w:t>חוק החוזים תרופות</w:t>
      </w:r>
      <w:r>
        <w:rPr>
          <w:rFonts w:ascii="Arial" w:hAnsi="Arial" w:hint="cs"/>
          <w:noProof w:val="0"/>
          <w:rtl/>
        </w:rPr>
        <w:t xml:space="preserve">). </w:t>
      </w:r>
    </w:p>
    <w:p w:rsidR="00F015B2" w:rsidRDefault="00F015B2" w:rsidP="00F015B2">
      <w:pPr>
        <w:pStyle w:val="ad"/>
        <w:spacing w:line="360" w:lineRule="auto"/>
        <w:ind w:left="369"/>
        <w:jc w:val="both"/>
        <w:rPr>
          <w:rFonts w:ascii="Arial" w:hAnsi="Arial"/>
          <w:noProof w:val="0"/>
          <w:rtl/>
        </w:rPr>
      </w:pPr>
      <w:r>
        <w:rPr>
          <w:rFonts w:ascii="Arial" w:hAnsi="Arial" w:hint="cs"/>
          <w:noProof w:val="0"/>
          <w:rtl/>
        </w:rPr>
        <w:t>כידוע, בפסיקה הישראלית התבססה הגי</w:t>
      </w:r>
      <w:r w:rsidR="000E6B82">
        <w:rPr>
          <w:rFonts w:ascii="Arial" w:hAnsi="Arial" w:hint="cs"/>
          <w:noProof w:val="0"/>
          <w:rtl/>
        </w:rPr>
        <w:t>שה, שלפיה תרופת האכיפה אינה רק התרופה הראשונה בסדר התרופות, כי אם גם התרופ</w:t>
      </w:r>
      <w:r w:rsidR="00EF00E5">
        <w:rPr>
          <w:rFonts w:ascii="Arial" w:hAnsi="Arial" w:hint="cs"/>
          <w:noProof w:val="0"/>
          <w:rtl/>
        </w:rPr>
        <w:t>ה הראשונה והעיקרית הניתנת במשפט</w:t>
      </w:r>
      <w:r w:rsidR="00B53965">
        <w:rPr>
          <w:rFonts w:ascii="Arial" w:hAnsi="Arial" w:hint="cs"/>
          <w:noProof w:val="0"/>
          <w:rtl/>
        </w:rPr>
        <w:t>נ</w:t>
      </w:r>
      <w:r w:rsidR="000E6B82">
        <w:rPr>
          <w:rFonts w:ascii="Arial" w:hAnsi="Arial" w:hint="cs"/>
          <w:noProof w:val="0"/>
          <w:rtl/>
        </w:rPr>
        <w:t>ו במקרים של הפרת חוזה (</w:t>
      </w:r>
      <w:r w:rsidR="000E6B82" w:rsidRPr="000E6B82">
        <w:rPr>
          <w:rFonts w:ascii="Arial" w:hAnsi="Arial" w:hint="cs"/>
          <w:b/>
          <w:bCs/>
          <w:noProof w:val="0"/>
          <w:rtl/>
        </w:rPr>
        <w:t>שלו ואדר</w:t>
      </w:r>
      <w:r w:rsidR="000E6B82">
        <w:rPr>
          <w:rFonts w:ascii="Arial" w:hAnsi="Arial" w:hint="cs"/>
          <w:noProof w:val="0"/>
          <w:rtl/>
        </w:rPr>
        <w:t xml:space="preserve">, עמ' 192, והפסיקה הרבה המפורטת שם). </w:t>
      </w:r>
    </w:p>
    <w:p w:rsidR="000E6B82" w:rsidRDefault="000E6B82" w:rsidP="00F015B2">
      <w:pPr>
        <w:pStyle w:val="ad"/>
        <w:spacing w:line="360" w:lineRule="auto"/>
        <w:ind w:left="369"/>
        <w:jc w:val="both"/>
        <w:rPr>
          <w:rFonts w:ascii="Arial" w:hAnsi="Arial"/>
          <w:noProof w:val="0"/>
          <w:rtl/>
        </w:rPr>
      </w:pPr>
      <w:r>
        <w:rPr>
          <w:rFonts w:ascii="Arial" w:hAnsi="Arial" w:hint="cs"/>
          <w:noProof w:val="0"/>
          <w:rtl/>
        </w:rPr>
        <w:t>"</w:t>
      </w:r>
      <w:r w:rsidRPr="00B53965">
        <w:rPr>
          <w:rFonts w:ascii="Arial" w:hAnsi="Arial" w:hint="cs"/>
          <w:b/>
          <w:bCs/>
          <w:noProof w:val="0"/>
          <w:rtl/>
        </w:rPr>
        <w:t xml:space="preserve">תרופה האכיפה פועלת אפוא "להשבת המצב לקדמותו", במובן זה שהיא פועלת להעמדתו של הנפגע </w:t>
      </w:r>
      <w:r w:rsidRPr="00B53965">
        <w:rPr>
          <w:rFonts w:ascii="Arial" w:hAnsi="Arial"/>
          <w:b/>
          <w:bCs/>
          <w:noProof w:val="0"/>
          <w:rtl/>
        </w:rPr>
        <w:t>–</w:t>
      </w:r>
      <w:r w:rsidRPr="00B53965">
        <w:rPr>
          <w:rFonts w:ascii="Arial" w:hAnsi="Arial" w:hint="cs"/>
          <w:b/>
          <w:bCs/>
          <w:noProof w:val="0"/>
          <w:rtl/>
        </w:rPr>
        <w:t xml:space="preserve"> באופן פיסי וככל שהדבר ניתן </w:t>
      </w:r>
      <w:r w:rsidRPr="00B53965">
        <w:rPr>
          <w:rFonts w:ascii="Arial" w:hAnsi="Arial"/>
          <w:b/>
          <w:bCs/>
          <w:noProof w:val="0"/>
          <w:rtl/>
        </w:rPr>
        <w:t>–</w:t>
      </w:r>
      <w:r w:rsidRPr="00B53965">
        <w:rPr>
          <w:rFonts w:ascii="Arial" w:hAnsi="Arial" w:hint="cs"/>
          <w:b/>
          <w:bCs/>
          <w:noProof w:val="0"/>
          <w:rtl/>
        </w:rPr>
        <w:t xml:space="preserve"> במצב שבו היה נתון אלמלא ההפרה. לשם השגת מטרה זו די יהיה, לעיתים, לחייב את המפר לבצע את מה שהתחייב עליו...</w:t>
      </w:r>
      <w:r w:rsidRPr="00B53965">
        <w:rPr>
          <w:rFonts w:ascii="Arial" w:hAnsi="Arial" w:hint="cs"/>
          <w:noProof w:val="0"/>
          <w:rtl/>
        </w:rPr>
        <w:t>"</w:t>
      </w:r>
      <w:r>
        <w:rPr>
          <w:rFonts w:ascii="Arial" w:hAnsi="Arial" w:hint="cs"/>
          <w:noProof w:val="0"/>
          <w:rtl/>
        </w:rPr>
        <w:t xml:space="preserve"> (</w:t>
      </w:r>
      <w:r w:rsidRPr="000E6B82">
        <w:rPr>
          <w:rFonts w:ascii="Arial" w:hAnsi="Arial" w:hint="cs"/>
          <w:b/>
          <w:bCs/>
          <w:noProof w:val="0"/>
          <w:rtl/>
        </w:rPr>
        <w:t>שלו ואדר</w:t>
      </w:r>
      <w:r>
        <w:rPr>
          <w:rFonts w:ascii="Arial" w:hAnsi="Arial" w:hint="cs"/>
          <w:noProof w:val="0"/>
          <w:rtl/>
        </w:rPr>
        <w:t xml:space="preserve">, עמ' 177). </w:t>
      </w:r>
    </w:p>
    <w:p w:rsidR="000E6B82" w:rsidRPr="000E6B82" w:rsidRDefault="000E6B82" w:rsidP="00B53965">
      <w:pPr>
        <w:pStyle w:val="ad"/>
        <w:spacing w:line="360" w:lineRule="auto"/>
        <w:ind w:left="369"/>
        <w:jc w:val="both"/>
        <w:rPr>
          <w:rFonts w:ascii="Arial" w:hAnsi="Arial"/>
          <w:noProof w:val="0"/>
          <w:rtl/>
        </w:rPr>
      </w:pPr>
      <w:r>
        <w:rPr>
          <w:rFonts w:ascii="Arial" w:hAnsi="Arial" w:hint="cs"/>
          <w:noProof w:val="0"/>
          <w:rtl/>
        </w:rPr>
        <w:t>מסקנת האמור היא, שלצד מתן צו הצהרתי על תקפות</w:t>
      </w:r>
      <w:r w:rsidR="00B53965">
        <w:rPr>
          <w:rFonts w:ascii="Arial" w:hAnsi="Arial" w:hint="cs"/>
          <w:noProof w:val="0"/>
          <w:rtl/>
        </w:rPr>
        <w:t>ו של</w:t>
      </w:r>
      <w:r>
        <w:rPr>
          <w:rFonts w:ascii="Arial" w:hAnsi="Arial" w:hint="cs"/>
          <w:noProof w:val="0"/>
          <w:rtl/>
        </w:rPr>
        <w:t xml:space="preserve"> זיכרון הדברים</w:t>
      </w:r>
      <w:r w:rsidR="00B53965">
        <w:rPr>
          <w:rFonts w:ascii="Arial" w:hAnsi="Arial" w:hint="cs"/>
          <w:noProof w:val="0"/>
          <w:rtl/>
        </w:rPr>
        <w:t>,</w:t>
      </w:r>
      <w:r>
        <w:rPr>
          <w:rFonts w:ascii="Arial" w:hAnsi="Arial" w:hint="cs"/>
          <w:noProof w:val="0"/>
          <w:rtl/>
        </w:rPr>
        <w:t xml:space="preserve"> זכאים התובעים גם לאכיפתו</w:t>
      </w:r>
      <w:r w:rsidR="00B53965">
        <w:rPr>
          <w:rFonts w:ascii="Arial" w:hAnsi="Arial" w:hint="cs"/>
          <w:noProof w:val="0"/>
          <w:rtl/>
        </w:rPr>
        <w:t>,</w:t>
      </w:r>
      <w:r>
        <w:rPr>
          <w:rFonts w:ascii="Arial" w:hAnsi="Arial" w:hint="cs"/>
          <w:noProof w:val="0"/>
          <w:rtl/>
        </w:rPr>
        <w:t xml:space="preserve"> בענייננו </w:t>
      </w:r>
      <w:r>
        <w:rPr>
          <w:rFonts w:ascii="Arial" w:hAnsi="Arial"/>
          <w:noProof w:val="0"/>
          <w:rtl/>
        </w:rPr>
        <w:t>–</w:t>
      </w:r>
      <w:r>
        <w:rPr>
          <w:rFonts w:ascii="Arial" w:hAnsi="Arial" w:hint="cs"/>
          <w:noProof w:val="0"/>
          <w:rtl/>
        </w:rPr>
        <w:t xml:space="preserve"> חיוב הנתבעים להעביר את הזכויות ב</w:t>
      </w:r>
      <w:r w:rsidR="00B53965">
        <w:rPr>
          <w:rFonts w:ascii="Arial" w:hAnsi="Arial" w:hint="cs"/>
          <w:noProof w:val="0"/>
          <w:rtl/>
        </w:rPr>
        <w:t>ד</w:t>
      </w:r>
      <w:r>
        <w:rPr>
          <w:rFonts w:ascii="Arial" w:hAnsi="Arial" w:hint="cs"/>
          <w:noProof w:val="0"/>
          <w:rtl/>
        </w:rPr>
        <w:t xml:space="preserve">ירה על שמם בלשכת רישום המקרקעין. </w:t>
      </w:r>
    </w:p>
    <w:p w:rsidR="000E6B82" w:rsidRDefault="000E6B82" w:rsidP="00F015B2">
      <w:pPr>
        <w:pStyle w:val="ad"/>
        <w:spacing w:line="360" w:lineRule="auto"/>
        <w:ind w:left="369"/>
        <w:jc w:val="both"/>
        <w:rPr>
          <w:rFonts w:ascii="Arial" w:hAnsi="Arial"/>
          <w:noProof w:val="0"/>
        </w:rPr>
      </w:pPr>
    </w:p>
    <w:p w:rsidR="00F015B2" w:rsidRDefault="000E6B82" w:rsidP="000E6B82">
      <w:pPr>
        <w:pStyle w:val="ad"/>
        <w:numPr>
          <w:ilvl w:val="0"/>
          <w:numId w:val="1"/>
        </w:numPr>
        <w:spacing w:line="360" w:lineRule="auto"/>
        <w:ind w:left="369"/>
        <w:jc w:val="both"/>
        <w:rPr>
          <w:rFonts w:ascii="Arial" w:hAnsi="Arial"/>
          <w:noProof w:val="0"/>
        </w:rPr>
      </w:pPr>
      <w:r>
        <w:rPr>
          <w:rFonts w:ascii="Arial" w:hAnsi="Arial" w:hint="cs"/>
          <w:noProof w:val="0"/>
          <w:rtl/>
        </w:rPr>
        <w:t>דין טענת הנתבעים, כי לא ניתן לאכוף</w:t>
      </w:r>
      <w:r w:rsidR="00B53965">
        <w:rPr>
          <w:rFonts w:ascii="Arial" w:hAnsi="Arial" w:hint="cs"/>
          <w:noProof w:val="0"/>
          <w:rtl/>
        </w:rPr>
        <w:t xml:space="preserve"> את זיכרון הדברים, בהתאם לסייג</w:t>
      </w:r>
      <w:r>
        <w:rPr>
          <w:rFonts w:ascii="Arial" w:hAnsi="Arial" w:hint="cs"/>
          <w:noProof w:val="0"/>
          <w:rtl/>
        </w:rPr>
        <w:t xml:space="preserve"> לאכיפת חוזה המנוי בסעיף 3(1) ל</w:t>
      </w:r>
      <w:r>
        <w:rPr>
          <w:rFonts w:ascii="Arial" w:hAnsi="Arial" w:hint="cs"/>
          <w:b/>
          <w:bCs/>
          <w:noProof w:val="0"/>
          <w:rtl/>
        </w:rPr>
        <w:t xml:space="preserve">חוק החוזים תרופות, </w:t>
      </w:r>
      <w:r w:rsidRPr="00A17438">
        <w:rPr>
          <w:rFonts w:ascii="Arial" w:hAnsi="Arial" w:hint="cs"/>
          <w:noProof w:val="0"/>
          <w:rtl/>
        </w:rPr>
        <w:t>משום שהוא</w:t>
      </w:r>
      <w:r>
        <w:rPr>
          <w:rFonts w:ascii="Arial" w:hAnsi="Arial" w:hint="cs"/>
          <w:b/>
          <w:bCs/>
          <w:noProof w:val="0"/>
          <w:rtl/>
        </w:rPr>
        <w:t xml:space="preserve"> </w:t>
      </w:r>
      <w:r w:rsidRPr="00A17438">
        <w:rPr>
          <w:rFonts w:ascii="Arial" w:hAnsi="Arial" w:hint="cs"/>
          <w:noProof w:val="0"/>
          <w:rtl/>
        </w:rPr>
        <w:t>"</w:t>
      </w:r>
      <w:r>
        <w:rPr>
          <w:rFonts w:ascii="Arial" w:hAnsi="Arial" w:hint="cs"/>
          <w:b/>
          <w:bCs/>
          <w:noProof w:val="0"/>
          <w:rtl/>
        </w:rPr>
        <w:t>אינו ב</w:t>
      </w:r>
      <w:r w:rsidR="00A17438">
        <w:rPr>
          <w:rFonts w:ascii="Arial" w:hAnsi="Arial" w:hint="cs"/>
          <w:b/>
          <w:bCs/>
          <w:noProof w:val="0"/>
          <w:rtl/>
        </w:rPr>
        <w:t>ר ביצוע</w:t>
      </w:r>
      <w:r w:rsidR="00A17438" w:rsidRPr="00A17438">
        <w:rPr>
          <w:rFonts w:ascii="Arial" w:hAnsi="Arial" w:hint="cs"/>
          <w:noProof w:val="0"/>
          <w:rtl/>
        </w:rPr>
        <w:t>", להידחות</w:t>
      </w:r>
      <w:r w:rsidR="00A17438">
        <w:rPr>
          <w:rFonts w:ascii="Arial" w:hAnsi="Arial" w:hint="cs"/>
          <w:b/>
          <w:bCs/>
          <w:noProof w:val="0"/>
          <w:rtl/>
        </w:rPr>
        <w:t xml:space="preserve">. </w:t>
      </w:r>
    </w:p>
    <w:p w:rsidR="00A17438" w:rsidRPr="00F015B2" w:rsidRDefault="00A17438" w:rsidP="00A17438">
      <w:pPr>
        <w:pStyle w:val="ad"/>
        <w:spacing w:line="360" w:lineRule="auto"/>
        <w:ind w:left="369"/>
        <w:jc w:val="both"/>
        <w:rPr>
          <w:rFonts w:ascii="Arial" w:hAnsi="Arial"/>
          <w:noProof w:val="0"/>
          <w:rtl/>
        </w:rPr>
      </w:pPr>
      <w:r>
        <w:rPr>
          <w:rFonts w:ascii="Arial" w:hAnsi="Arial" w:hint="cs"/>
          <w:noProof w:val="0"/>
          <w:rtl/>
        </w:rPr>
        <w:t xml:space="preserve">כמפורט בהרחבה לעיל, הנתבעים לא הוכיחו כי הערת אי-ההתאמה מונעת את העברת הזכויות, ואף הוכח היטב מעדותה המהימנה של עו"ד צור כי דבר </w:t>
      </w:r>
      <w:r w:rsidR="00582AC7">
        <w:rPr>
          <w:rFonts w:ascii="Arial" w:hAnsi="Arial" w:hint="cs"/>
          <w:noProof w:val="0"/>
          <w:rtl/>
        </w:rPr>
        <w:t>זה אינו מהווה מניעה, ואילו הוצא</w:t>
      </w:r>
      <w:r>
        <w:rPr>
          <w:rFonts w:ascii="Arial" w:hAnsi="Arial" w:hint="cs"/>
          <w:noProof w:val="0"/>
          <w:rtl/>
        </w:rPr>
        <w:t xml:space="preserve">ת </w:t>
      </w:r>
      <w:r>
        <w:rPr>
          <w:rFonts w:ascii="Arial" w:hAnsi="Arial" w:hint="cs"/>
          <w:noProof w:val="0"/>
          <w:rtl/>
        </w:rPr>
        <w:lastRenderedPageBreak/>
        <w:t>צו הירושה בעניינו של אבנר קשורה בהם בלבד והם אינם יכולים להימנע מלעשותה, תהיינה סיבותיהם לכך אש</w:t>
      </w:r>
      <w:r w:rsidR="00EF00E5">
        <w:rPr>
          <w:rFonts w:ascii="Arial" w:hAnsi="Arial" w:hint="cs"/>
          <w:noProof w:val="0"/>
          <w:rtl/>
        </w:rPr>
        <w:t xml:space="preserve">ר יהיו, במיוחד כאשר, </w:t>
      </w:r>
      <w:r>
        <w:rPr>
          <w:rFonts w:ascii="Arial" w:hAnsi="Arial" w:hint="cs"/>
          <w:noProof w:val="0"/>
          <w:rtl/>
        </w:rPr>
        <w:t xml:space="preserve">כאמור לעיל, הנתבעים לא הראו מה מנע למעשה את הוצאת צו הירושה. </w:t>
      </w:r>
    </w:p>
    <w:p w:rsidR="006D24EB" w:rsidRPr="006D24EB" w:rsidRDefault="006D24EB" w:rsidP="006D24EB">
      <w:pPr>
        <w:pStyle w:val="ad"/>
        <w:spacing w:line="360" w:lineRule="auto"/>
        <w:ind w:left="369"/>
        <w:jc w:val="both"/>
        <w:rPr>
          <w:rFonts w:ascii="Arial" w:hAnsi="Arial"/>
          <w:noProof w:val="0"/>
          <w:rtl/>
        </w:rPr>
      </w:pPr>
    </w:p>
    <w:p w:rsidR="007A79C7" w:rsidRPr="00A17438" w:rsidRDefault="007A79C7" w:rsidP="007A79C7">
      <w:pPr>
        <w:spacing w:line="360" w:lineRule="auto"/>
        <w:jc w:val="both"/>
        <w:rPr>
          <w:rFonts w:ascii="Arial" w:hAnsi="Arial"/>
          <w:b/>
          <w:bCs/>
          <w:noProof w:val="0"/>
          <w:u w:val="single"/>
        </w:rPr>
      </w:pPr>
      <w:r w:rsidRPr="00A17438">
        <w:rPr>
          <w:rFonts w:ascii="Arial" w:hAnsi="Arial" w:hint="cs"/>
          <w:b/>
          <w:bCs/>
          <w:noProof w:val="0"/>
          <w:u w:val="single"/>
          <w:rtl/>
        </w:rPr>
        <w:t xml:space="preserve">הערות נוספות </w:t>
      </w:r>
    </w:p>
    <w:p w:rsidR="00935CE8" w:rsidRDefault="007A79C7"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הניתוח דלעיל נערך בהתאם להגדרה של תנאי מפסיק, משום שכך נוסח סעיף 7 לזיכרון הדברים הנוגע לענייננו. </w:t>
      </w:r>
    </w:p>
    <w:p w:rsidR="007A79C7" w:rsidRDefault="00EF00E5" w:rsidP="007A79C7">
      <w:pPr>
        <w:pStyle w:val="ad"/>
        <w:spacing w:line="360" w:lineRule="auto"/>
        <w:ind w:left="369"/>
        <w:jc w:val="both"/>
        <w:rPr>
          <w:rFonts w:ascii="Arial" w:hAnsi="Arial"/>
          <w:noProof w:val="0"/>
          <w:rtl/>
        </w:rPr>
      </w:pPr>
      <w:r>
        <w:rPr>
          <w:rFonts w:ascii="Arial" w:hAnsi="Arial" w:hint="cs"/>
          <w:noProof w:val="0"/>
          <w:rtl/>
        </w:rPr>
        <w:t xml:space="preserve">אולם, </w:t>
      </w:r>
      <w:r w:rsidR="007A79C7">
        <w:rPr>
          <w:rFonts w:ascii="Arial" w:hAnsi="Arial" w:hint="cs"/>
          <w:noProof w:val="0"/>
          <w:rtl/>
        </w:rPr>
        <w:t xml:space="preserve">אותה תוצאה הייתה מושגת גם אילו הניתוח היה נערך בהתאם להגדרה של תנאי מתלה לפי סעיפים 2.1 ו-4.1 </w:t>
      </w:r>
      <w:r w:rsidR="00916179">
        <w:rPr>
          <w:rFonts w:ascii="Arial" w:hAnsi="Arial" w:hint="cs"/>
          <w:noProof w:val="0"/>
          <w:rtl/>
        </w:rPr>
        <w:t>לזיכרו</w:t>
      </w:r>
      <w:r w:rsidR="00916179">
        <w:rPr>
          <w:rFonts w:ascii="Arial" w:hAnsi="Arial" w:hint="eastAsia"/>
          <w:noProof w:val="0"/>
          <w:rtl/>
        </w:rPr>
        <w:t>ן</w:t>
      </w:r>
      <w:r w:rsidR="007A79C7">
        <w:rPr>
          <w:rFonts w:ascii="Arial" w:hAnsi="Arial" w:hint="cs"/>
          <w:noProof w:val="0"/>
          <w:rtl/>
        </w:rPr>
        <w:t xml:space="preserve"> הדברים, משום שבהתאם למסקנות דלעיל, הנתבעים הם שמנעו את קיומו של התנאי ולאור סעיף 28(א) ל</w:t>
      </w:r>
      <w:r w:rsidR="007A79C7" w:rsidRPr="007A79C7">
        <w:rPr>
          <w:rFonts w:ascii="Arial" w:hAnsi="Arial" w:hint="cs"/>
          <w:b/>
          <w:bCs/>
          <w:noProof w:val="0"/>
          <w:rtl/>
        </w:rPr>
        <w:t>חוק החוזים</w:t>
      </w:r>
      <w:r w:rsidR="007A79C7">
        <w:rPr>
          <w:rFonts w:ascii="Arial" w:hAnsi="Arial" w:hint="cs"/>
          <w:noProof w:val="0"/>
          <w:rtl/>
        </w:rPr>
        <w:t>, לפיו: "</w:t>
      </w:r>
      <w:r w:rsidR="007A79C7" w:rsidRPr="007A79C7">
        <w:rPr>
          <w:rFonts w:ascii="Arial" w:hAnsi="Arial" w:hint="cs"/>
          <w:b/>
          <w:bCs/>
          <w:noProof w:val="0"/>
          <w:rtl/>
        </w:rPr>
        <w:t>היה חוזה מותנה בתנאי מתלה וצד אחד מנע את קיום התנאי, אין הוא זכאי להסתמך על אי-קיומו</w:t>
      </w:r>
      <w:r w:rsidR="007A79C7">
        <w:rPr>
          <w:rFonts w:ascii="Arial" w:hAnsi="Arial" w:hint="cs"/>
          <w:noProof w:val="0"/>
          <w:rtl/>
        </w:rPr>
        <w:t xml:space="preserve">". </w:t>
      </w:r>
    </w:p>
    <w:p w:rsidR="007A79C7" w:rsidRDefault="007A79C7" w:rsidP="007A79C7">
      <w:pPr>
        <w:pStyle w:val="ad"/>
        <w:spacing w:line="360" w:lineRule="auto"/>
        <w:ind w:left="369"/>
        <w:jc w:val="both"/>
        <w:rPr>
          <w:rFonts w:ascii="Arial" w:hAnsi="Arial"/>
          <w:noProof w:val="0"/>
        </w:rPr>
      </w:pPr>
    </w:p>
    <w:p w:rsidR="00935CE8" w:rsidRDefault="007A79C7"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מההקלטות שצורפו עולה בבירור כי המניע העיקרי העומד מאחורי סירובם של הנתבעים לקיים את ההסכם עם התובעים ולהודיע על ביטול זיכרון הדברים הוא רצונם לשנות את התמורה שנקבעה בהסכם, כלומר לקבל סכום נוסף, מאחר שלטענתם שווי הדירה עלה מאז מועד החתימה על זיכרון הדברים. </w:t>
      </w:r>
    </w:p>
    <w:p w:rsidR="00800F44" w:rsidRDefault="00800F44" w:rsidP="00800F44">
      <w:pPr>
        <w:pStyle w:val="ad"/>
        <w:spacing w:line="360" w:lineRule="auto"/>
        <w:ind w:left="369"/>
        <w:jc w:val="both"/>
        <w:rPr>
          <w:rFonts w:ascii="Arial" w:hAnsi="Arial"/>
          <w:noProof w:val="0"/>
          <w:rtl/>
        </w:rPr>
      </w:pPr>
      <w:r>
        <w:rPr>
          <w:rFonts w:ascii="Arial" w:hAnsi="Arial" w:hint="cs"/>
          <w:noProof w:val="0"/>
          <w:rtl/>
        </w:rPr>
        <w:t xml:space="preserve">מכאן, שהטענות שנטענו על ידם לאי-קיום ההסכם נטענו בחוסר תום-לב. </w:t>
      </w:r>
    </w:p>
    <w:p w:rsidR="00800F44" w:rsidRDefault="00800F44" w:rsidP="00582AC7">
      <w:pPr>
        <w:pStyle w:val="ad"/>
        <w:spacing w:line="360" w:lineRule="auto"/>
        <w:ind w:left="369"/>
        <w:jc w:val="both"/>
        <w:rPr>
          <w:rFonts w:ascii="Arial" w:hAnsi="Arial"/>
          <w:noProof w:val="0"/>
          <w:rtl/>
        </w:rPr>
      </w:pPr>
      <w:r>
        <w:rPr>
          <w:rFonts w:ascii="Arial" w:hAnsi="Arial" w:hint="cs"/>
          <w:noProof w:val="0"/>
          <w:rtl/>
        </w:rPr>
        <w:t>כמובן, שאין לנתבעים להלין אלַא על עצמם, אם כתוצאה מהתנהגותם ו</w:t>
      </w:r>
      <w:r w:rsidR="00582AC7">
        <w:rPr>
          <w:rFonts w:ascii="Arial" w:hAnsi="Arial" w:hint="cs"/>
          <w:noProof w:val="0"/>
          <w:rtl/>
        </w:rPr>
        <w:t>מ</w:t>
      </w:r>
      <w:r>
        <w:rPr>
          <w:rFonts w:ascii="Arial" w:hAnsi="Arial" w:hint="cs"/>
          <w:noProof w:val="0"/>
          <w:rtl/>
        </w:rPr>
        <w:t xml:space="preserve">מחדליהם, שווי הדירה עלה מאז החתימה על זיכרון הדברים, והתובעים אינם צריכים להינזק מכך. </w:t>
      </w:r>
    </w:p>
    <w:p w:rsidR="00800F44" w:rsidRDefault="00800F44" w:rsidP="00800F44">
      <w:pPr>
        <w:pStyle w:val="ad"/>
        <w:spacing w:line="360" w:lineRule="auto"/>
        <w:ind w:left="369"/>
        <w:jc w:val="both"/>
        <w:rPr>
          <w:rFonts w:ascii="Arial" w:hAnsi="Arial"/>
          <w:noProof w:val="0"/>
        </w:rPr>
      </w:pPr>
    </w:p>
    <w:p w:rsidR="00800F44" w:rsidRDefault="00800F44" w:rsidP="00800F44">
      <w:pPr>
        <w:pStyle w:val="ad"/>
        <w:numPr>
          <w:ilvl w:val="0"/>
          <w:numId w:val="1"/>
        </w:numPr>
        <w:spacing w:line="360" w:lineRule="auto"/>
        <w:ind w:left="369"/>
        <w:jc w:val="both"/>
        <w:rPr>
          <w:rFonts w:ascii="Arial" w:hAnsi="Arial"/>
          <w:noProof w:val="0"/>
        </w:rPr>
      </w:pPr>
      <w:r>
        <w:rPr>
          <w:rFonts w:ascii="Arial" w:hAnsi="Arial" w:hint="cs"/>
          <w:noProof w:val="0"/>
          <w:rtl/>
        </w:rPr>
        <w:t>על מנת לכסות על מחדלם, הרבה דני בעדותו להטיל את האשם בניסוח זיכרון הדברים על עו"ד חמו (שלא יכול היה כמובן להתגונן מטענותיו), וכן הרבה להתנער ממעשיו, למשל במשלוח הטיוטה שבה הוסכם להאריך את תוקף זיכרון הדברים, בטיעון שהוא חדל לייצג אות</w:t>
      </w:r>
      <w:r w:rsidR="00916179">
        <w:rPr>
          <w:rFonts w:ascii="Arial" w:hAnsi="Arial" w:hint="cs"/>
          <w:noProof w:val="0"/>
          <w:rtl/>
        </w:rPr>
        <w:t>ם</w:t>
      </w:r>
      <w:r>
        <w:rPr>
          <w:rFonts w:ascii="Arial" w:hAnsi="Arial" w:hint="cs"/>
          <w:noProof w:val="0"/>
          <w:rtl/>
        </w:rPr>
        <w:t>, וזאת מבלי להציג כל אסמכתה לטענה זו, וכמובן מבלי להראות כיצד התובעים</w:t>
      </w:r>
      <w:r w:rsidR="00582AC7">
        <w:rPr>
          <w:rFonts w:ascii="Arial" w:hAnsi="Arial" w:hint="cs"/>
          <w:noProof w:val="0"/>
          <w:rtl/>
        </w:rPr>
        <w:t>,</w:t>
      </w:r>
      <w:r>
        <w:rPr>
          <w:rFonts w:ascii="Arial" w:hAnsi="Arial" w:hint="cs"/>
          <w:noProof w:val="0"/>
          <w:rtl/>
        </w:rPr>
        <w:t xml:space="preserve"> או באת-כוחם עו"ד צור</w:t>
      </w:r>
      <w:r w:rsidR="00582AC7">
        <w:rPr>
          <w:rFonts w:ascii="Arial" w:hAnsi="Arial" w:hint="cs"/>
          <w:noProof w:val="0"/>
          <w:rtl/>
        </w:rPr>
        <w:t>,</w:t>
      </w:r>
      <w:r>
        <w:rPr>
          <w:rFonts w:ascii="Arial" w:hAnsi="Arial" w:hint="cs"/>
          <w:noProof w:val="0"/>
          <w:rtl/>
        </w:rPr>
        <w:t xml:space="preserve"> יכולים היו לדעת על כך. </w:t>
      </w:r>
    </w:p>
    <w:p w:rsidR="00800F44" w:rsidRDefault="00E42066" w:rsidP="00800F44">
      <w:pPr>
        <w:pStyle w:val="ad"/>
        <w:spacing w:line="360" w:lineRule="auto"/>
        <w:ind w:left="369"/>
        <w:jc w:val="both"/>
        <w:rPr>
          <w:rFonts w:ascii="Arial" w:hAnsi="Arial"/>
          <w:noProof w:val="0"/>
          <w:rtl/>
        </w:rPr>
      </w:pPr>
      <w:r>
        <w:rPr>
          <w:rFonts w:ascii="Arial" w:hAnsi="Arial" w:hint="cs"/>
          <w:noProof w:val="0"/>
          <w:rtl/>
        </w:rPr>
        <w:t xml:space="preserve">אינני מאמין לעדות זו. </w:t>
      </w:r>
    </w:p>
    <w:p w:rsidR="00E42066" w:rsidRDefault="00E42066" w:rsidP="00800F44">
      <w:pPr>
        <w:pStyle w:val="ad"/>
        <w:spacing w:line="360" w:lineRule="auto"/>
        <w:ind w:left="369"/>
        <w:jc w:val="both"/>
        <w:rPr>
          <w:rFonts w:ascii="Arial" w:hAnsi="Arial"/>
          <w:noProof w:val="0"/>
        </w:rPr>
      </w:pPr>
    </w:p>
    <w:p w:rsidR="00800F44" w:rsidRDefault="00E42066" w:rsidP="00800F44">
      <w:pPr>
        <w:pStyle w:val="ad"/>
        <w:numPr>
          <w:ilvl w:val="0"/>
          <w:numId w:val="1"/>
        </w:numPr>
        <w:spacing w:line="360" w:lineRule="auto"/>
        <w:ind w:left="369"/>
        <w:jc w:val="both"/>
        <w:rPr>
          <w:rFonts w:ascii="Arial" w:hAnsi="Arial"/>
          <w:noProof w:val="0"/>
        </w:rPr>
      </w:pPr>
      <w:r>
        <w:rPr>
          <w:rFonts w:ascii="Arial" w:hAnsi="Arial" w:hint="cs"/>
          <w:noProof w:val="0"/>
          <w:rtl/>
        </w:rPr>
        <w:t>במיוחד בולטת הימנעותם של הנתבעים מלהעיד את עו"ד חמו, שייצגם לכל אורך העסקה, גם בשלבים שלאחר החתימה על זיכרון הדברים</w:t>
      </w:r>
      <w:r w:rsidR="00582AC7">
        <w:rPr>
          <w:rFonts w:ascii="Arial" w:hAnsi="Arial" w:hint="cs"/>
          <w:noProof w:val="0"/>
          <w:rtl/>
        </w:rPr>
        <w:t>,</w:t>
      </w:r>
      <w:r>
        <w:rPr>
          <w:rFonts w:ascii="Arial" w:hAnsi="Arial" w:hint="cs"/>
          <w:noProof w:val="0"/>
          <w:rtl/>
        </w:rPr>
        <w:t xml:space="preserve"> כדי לתמוך בגרסתם, כשלעומת זאת נפרשה בהרחבה עדותה של באת-כוח התובעים בעסקה, עו"ד צור. </w:t>
      </w:r>
    </w:p>
    <w:p w:rsidR="00E42066" w:rsidRDefault="00E42066" w:rsidP="00E42066">
      <w:pPr>
        <w:pStyle w:val="ad"/>
        <w:spacing w:line="360" w:lineRule="auto"/>
        <w:ind w:left="369"/>
        <w:jc w:val="both"/>
        <w:rPr>
          <w:rFonts w:ascii="Arial" w:hAnsi="Arial"/>
          <w:noProof w:val="0"/>
          <w:rtl/>
        </w:rPr>
      </w:pPr>
      <w:r>
        <w:rPr>
          <w:rFonts w:ascii="Arial" w:hAnsi="Arial" w:hint="cs"/>
          <w:noProof w:val="0"/>
          <w:rtl/>
        </w:rPr>
        <w:t xml:space="preserve">אזכיר שוב את הימנעותם של הנתבעים להעיד את דניאל ודוריי, </w:t>
      </w:r>
      <w:r w:rsidR="00EF00E5">
        <w:rPr>
          <w:rFonts w:ascii="Arial" w:hAnsi="Arial" w:hint="cs"/>
          <w:noProof w:val="0"/>
          <w:rtl/>
        </w:rPr>
        <w:t>אלי,</w:t>
      </w:r>
      <w:r>
        <w:rPr>
          <w:rFonts w:ascii="Arial" w:hAnsi="Arial" w:hint="cs"/>
          <w:noProof w:val="0"/>
          <w:rtl/>
        </w:rPr>
        <w:t xml:space="preserve">בני ויעל ואת עו"ד עמרם, ואלה רק חלק מאלה שהיו יכולים להעיד כדי לתמוך בגרסתם. </w:t>
      </w:r>
    </w:p>
    <w:p w:rsidR="00B65867" w:rsidRDefault="00E42066" w:rsidP="00582AC7">
      <w:pPr>
        <w:pStyle w:val="ad"/>
        <w:spacing w:line="360" w:lineRule="auto"/>
        <w:ind w:left="369"/>
        <w:jc w:val="both"/>
        <w:rPr>
          <w:rFonts w:ascii="Arial" w:hAnsi="Arial"/>
          <w:noProof w:val="0"/>
          <w:rtl/>
        </w:rPr>
      </w:pPr>
      <w:r>
        <w:rPr>
          <w:rFonts w:ascii="Arial" w:hAnsi="Arial" w:hint="cs"/>
          <w:noProof w:val="0"/>
          <w:rtl/>
        </w:rPr>
        <w:lastRenderedPageBreak/>
        <w:t xml:space="preserve">התנהגות כזו, בהיעדר הסבר אמין וסביר, פועלת לחובתו של הנוקט בה, באשר על פניה, מתחייבת ממנה המסקנה, שאילו הושמעו אותם עדים, היה בכך כדי לתמוך בגרסת התובעים (ראו: יעקב קדמי, </w:t>
      </w:r>
      <w:r w:rsidRPr="00E42066">
        <w:rPr>
          <w:rFonts w:ascii="Arial" w:hAnsi="Arial" w:hint="cs"/>
          <w:b/>
          <w:bCs/>
          <w:noProof w:val="0"/>
          <w:rtl/>
        </w:rPr>
        <w:t>על הראיות</w:t>
      </w:r>
      <w:r>
        <w:rPr>
          <w:rFonts w:ascii="Arial" w:hAnsi="Arial" w:hint="cs"/>
          <w:noProof w:val="0"/>
          <w:rtl/>
        </w:rPr>
        <w:t>, חלק רביעי, מהדורת 2009, עמ' 1890, והפסיקה הנזכרת שם).</w:t>
      </w:r>
    </w:p>
    <w:p w:rsidR="00B65867" w:rsidRDefault="00B65867" w:rsidP="00E42066">
      <w:pPr>
        <w:spacing w:line="360" w:lineRule="auto"/>
        <w:jc w:val="both"/>
        <w:rPr>
          <w:rFonts w:ascii="Arial" w:hAnsi="Arial"/>
          <w:noProof w:val="0"/>
          <w:rtl/>
        </w:rPr>
      </w:pPr>
    </w:p>
    <w:p w:rsidR="00E42066" w:rsidRPr="00916179" w:rsidRDefault="00E42066" w:rsidP="00E42066">
      <w:pPr>
        <w:spacing w:line="360" w:lineRule="auto"/>
        <w:jc w:val="both"/>
        <w:rPr>
          <w:rFonts w:ascii="Arial" w:hAnsi="Arial"/>
          <w:b/>
          <w:bCs/>
          <w:noProof w:val="0"/>
          <w:u w:val="single"/>
        </w:rPr>
      </w:pPr>
      <w:r w:rsidRPr="00916179">
        <w:rPr>
          <w:rFonts w:ascii="Arial" w:hAnsi="Arial" w:hint="cs"/>
          <w:b/>
          <w:bCs/>
          <w:noProof w:val="0"/>
          <w:u w:val="single"/>
          <w:rtl/>
        </w:rPr>
        <w:t xml:space="preserve">תוצאה  </w:t>
      </w:r>
    </w:p>
    <w:p w:rsidR="00800F44" w:rsidRDefault="00E42066" w:rsidP="00935CE8">
      <w:pPr>
        <w:pStyle w:val="ad"/>
        <w:numPr>
          <w:ilvl w:val="0"/>
          <w:numId w:val="1"/>
        </w:numPr>
        <w:spacing w:line="360" w:lineRule="auto"/>
        <w:ind w:left="369"/>
        <w:jc w:val="both"/>
        <w:rPr>
          <w:rFonts w:ascii="Arial" w:hAnsi="Arial"/>
          <w:noProof w:val="0"/>
        </w:rPr>
      </w:pPr>
      <w:r>
        <w:rPr>
          <w:rFonts w:ascii="Arial" w:hAnsi="Arial" w:hint="cs"/>
          <w:noProof w:val="0"/>
          <w:rtl/>
        </w:rPr>
        <w:t xml:space="preserve">לאור כל האמור, ובזיקה לסעדים שהתבקשו בכתב התביעה, אני מחליט כדלקמן: </w:t>
      </w:r>
    </w:p>
    <w:p w:rsidR="00E42066" w:rsidRDefault="00E42066" w:rsidP="00E42066">
      <w:pPr>
        <w:pStyle w:val="ad"/>
        <w:numPr>
          <w:ilvl w:val="0"/>
          <w:numId w:val="2"/>
        </w:numPr>
        <w:spacing w:line="360" w:lineRule="auto"/>
        <w:ind w:left="794"/>
        <w:jc w:val="both"/>
        <w:rPr>
          <w:rFonts w:ascii="Arial" w:hAnsi="Arial"/>
          <w:noProof w:val="0"/>
        </w:rPr>
      </w:pPr>
      <w:r>
        <w:rPr>
          <w:rFonts w:ascii="Arial" w:hAnsi="Arial" w:hint="cs"/>
          <w:noProof w:val="0"/>
          <w:rtl/>
        </w:rPr>
        <w:t xml:space="preserve">ניתן בזה צו הצהרתי, כי זיכרון הדברים אשר נכרת בין הצדדים ביום 14.2.2022, תקף ובר אכיפה; </w:t>
      </w:r>
    </w:p>
    <w:p w:rsidR="00E42066" w:rsidRDefault="00E42066" w:rsidP="00E42066">
      <w:pPr>
        <w:pStyle w:val="ad"/>
        <w:numPr>
          <w:ilvl w:val="0"/>
          <w:numId w:val="2"/>
        </w:numPr>
        <w:spacing w:line="360" w:lineRule="auto"/>
        <w:ind w:left="794"/>
        <w:jc w:val="both"/>
        <w:rPr>
          <w:rFonts w:ascii="Arial" w:hAnsi="Arial"/>
          <w:noProof w:val="0"/>
        </w:rPr>
      </w:pPr>
      <w:r>
        <w:rPr>
          <w:rFonts w:ascii="Arial" w:hAnsi="Arial" w:hint="cs"/>
          <w:noProof w:val="0"/>
          <w:rtl/>
        </w:rPr>
        <w:t>על הנתבעים לעשות את כל הנדרש לצורך רישום הזכויות בדירה על שמם;</w:t>
      </w:r>
    </w:p>
    <w:p w:rsidR="00E42066" w:rsidRDefault="00E42066" w:rsidP="00E42066">
      <w:pPr>
        <w:pStyle w:val="ad"/>
        <w:numPr>
          <w:ilvl w:val="0"/>
          <w:numId w:val="2"/>
        </w:numPr>
        <w:spacing w:line="360" w:lineRule="auto"/>
        <w:ind w:left="794"/>
        <w:jc w:val="both"/>
        <w:rPr>
          <w:rFonts w:ascii="Arial" w:hAnsi="Arial"/>
          <w:noProof w:val="0"/>
        </w:rPr>
      </w:pPr>
      <w:r>
        <w:rPr>
          <w:rFonts w:ascii="Arial" w:hAnsi="Arial" w:hint="cs"/>
          <w:noProof w:val="0"/>
          <w:rtl/>
        </w:rPr>
        <w:t xml:space="preserve">פרק הזמן שניתן לתובעים בזיכרון הדברים כזכות ראשונים </w:t>
      </w:r>
      <w:r w:rsidR="00D7178B">
        <w:rPr>
          <w:rFonts w:ascii="Arial" w:hAnsi="Arial" w:hint="cs"/>
          <w:noProof w:val="0"/>
          <w:rtl/>
        </w:rPr>
        <w:t xml:space="preserve">לרכישת הדירה מוארך עד 30 ימים מהמועד שהזכויות בדירה יירשמו על שם הנתבעים; </w:t>
      </w:r>
    </w:p>
    <w:p w:rsidR="00D7178B" w:rsidRDefault="00D7178B" w:rsidP="00E42066">
      <w:pPr>
        <w:pStyle w:val="ad"/>
        <w:numPr>
          <w:ilvl w:val="0"/>
          <w:numId w:val="2"/>
        </w:numPr>
        <w:spacing w:line="360" w:lineRule="auto"/>
        <w:ind w:left="794"/>
        <w:jc w:val="both"/>
        <w:rPr>
          <w:rFonts w:ascii="Arial" w:hAnsi="Arial"/>
          <w:noProof w:val="0"/>
        </w:rPr>
      </w:pPr>
      <w:r>
        <w:rPr>
          <w:rFonts w:ascii="Arial" w:hAnsi="Arial" w:hint="cs"/>
          <w:noProof w:val="0"/>
          <w:rtl/>
        </w:rPr>
        <w:t xml:space="preserve">על הנתבעים לחתום על הסכם סופי למכירת הדירה, בתנאים האמורים בזיכרון הדברים, בתוך 30 ימים מקבלת הודעת התובעים על מימוש זכות הראשונים. </w:t>
      </w:r>
    </w:p>
    <w:p w:rsidR="00D7178B" w:rsidRDefault="00D7178B" w:rsidP="00B65867">
      <w:pPr>
        <w:pStyle w:val="ad"/>
        <w:numPr>
          <w:ilvl w:val="0"/>
          <w:numId w:val="2"/>
        </w:numPr>
        <w:spacing w:line="360" w:lineRule="auto"/>
        <w:ind w:left="794"/>
        <w:jc w:val="both"/>
        <w:rPr>
          <w:rFonts w:ascii="Arial" w:hAnsi="Arial"/>
          <w:noProof w:val="0"/>
          <w:rtl/>
        </w:rPr>
      </w:pPr>
      <w:r>
        <w:rPr>
          <w:rFonts w:ascii="Arial" w:hAnsi="Arial" w:hint="cs"/>
          <w:noProof w:val="0"/>
          <w:rtl/>
        </w:rPr>
        <w:t>התמורה שתיקבע בהסכם תהיה התמורה שנקבעה בזיכרון הדברים, בצירוף הפרשי הצמדה (אך לא ריבית), מיום החתימה על זיכרון הדברים, בקיזוז הסכום שהפקידו בידי עו"ד חמו, בצירוף הפרשי הצמדה מיום ההפקדה, וכן בקיזוז כל תשלום ששולם כדמי שכירות, בצירוף הפרשי הצמדה ממועד כל תש</w:t>
      </w:r>
      <w:r w:rsidR="00582AC7">
        <w:rPr>
          <w:rFonts w:ascii="Arial" w:hAnsi="Arial" w:hint="cs"/>
          <w:noProof w:val="0"/>
          <w:rtl/>
        </w:rPr>
        <w:t xml:space="preserve">לום, וכל תשלום שישולם כדמי שכירות, עד לרישום הדירה על שם התובעים. </w:t>
      </w:r>
    </w:p>
    <w:p w:rsidR="00D7178B" w:rsidRDefault="00D7178B" w:rsidP="00D7178B">
      <w:pPr>
        <w:pStyle w:val="ad"/>
        <w:numPr>
          <w:ilvl w:val="0"/>
          <w:numId w:val="2"/>
        </w:numPr>
        <w:spacing w:line="360" w:lineRule="auto"/>
        <w:ind w:left="794"/>
        <w:jc w:val="both"/>
        <w:rPr>
          <w:rFonts w:ascii="Arial" w:hAnsi="Arial"/>
          <w:noProof w:val="0"/>
        </w:rPr>
      </w:pPr>
      <w:r>
        <w:rPr>
          <w:rFonts w:ascii="Arial" w:hAnsi="Arial" w:hint="cs"/>
          <w:noProof w:val="0"/>
          <w:rtl/>
        </w:rPr>
        <w:t xml:space="preserve">ניתן לתובעים היתר פיצול סעדים כמבוקש על ידם בסעיף 3.7 לכתב התביעה. </w:t>
      </w:r>
    </w:p>
    <w:p w:rsidR="00D7178B" w:rsidRPr="00E42066" w:rsidRDefault="00D7178B" w:rsidP="00D7178B">
      <w:pPr>
        <w:pStyle w:val="ad"/>
        <w:spacing w:line="360" w:lineRule="auto"/>
        <w:ind w:left="794"/>
        <w:jc w:val="both"/>
        <w:rPr>
          <w:rFonts w:ascii="Arial" w:hAnsi="Arial"/>
          <w:noProof w:val="0"/>
        </w:rPr>
      </w:pPr>
    </w:p>
    <w:p w:rsidR="00800F44" w:rsidRDefault="00D7178B" w:rsidP="00A101E5">
      <w:pPr>
        <w:pStyle w:val="ad"/>
        <w:numPr>
          <w:ilvl w:val="0"/>
          <w:numId w:val="1"/>
        </w:numPr>
        <w:spacing w:line="360" w:lineRule="auto"/>
        <w:ind w:left="369"/>
        <w:jc w:val="both"/>
        <w:rPr>
          <w:rFonts w:ascii="Arial" w:hAnsi="Arial"/>
          <w:noProof w:val="0"/>
        </w:rPr>
      </w:pPr>
      <w:r>
        <w:rPr>
          <w:rFonts w:ascii="Arial" w:hAnsi="Arial" w:hint="cs"/>
          <w:noProof w:val="0"/>
          <w:rtl/>
        </w:rPr>
        <w:t>אני מחייב את הנ</w:t>
      </w:r>
      <w:r w:rsidR="00A101E5">
        <w:rPr>
          <w:rFonts w:ascii="Arial" w:hAnsi="Arial" w:hint="cs"/>
          <w:noProof w:val="0"/>
          <w:rtl/>
        </w:rPr>
        <w:t>תב</w:t>
      </w:r>
      <w:r>
        <w:rPr>
          <w:rFonts w:ascii="Arial" w:hAnsi="Arial" w:hint="cs"/>
          <w:noProof w:val="0"/>
          <w:rtl/>
        </w:rPr>
        <w:t xml:space="preserve">עים לשלם לתובעים שכ"ט עו"ד בסך 40,000 ₪. </w:t>
      </w:r>
    </w:p>
    <w:p w:rsidR="00D7178B" w:rsidRDefault="00D7178B" w:rsidP="00D7178B">
      <w:pPr>
        <w:pStyle w:val="ad"/>
        <w:spacing w:line="360" w:lineRule="auto"/>
        <w:ind w:left="369"/>
        <w:jc w:val="both"/>
        <w:rPr>
          <w:rFonts w:ascii="Arial" w:hAnsi="Arial"/>
          <w:noProof w:val="0"/>
          <w:rtl/>
        </w:rPr>
      </w:pPr>
      <w:r>
        <w:rPr>
          <w:rFonts w:ascii="Arial" w:hAnsi="Arial" w:hint="cs"/>
          <w:noProof w:val="0"/>
          <w:rtl/>
        </w:rPr>
        <w:t xml:space="preserve">בפסיקת שכה"ט התחשבתי בכך שהתובעים נאלצו, עקב מחדלם של הנתבעים, להגיש תביעה זו, ובחוסר תום לבם של הנתבעים. </w:t>
      </w:r>
    </w:p>
    <w:p w:rsidR="00D7178B" w:rsidRDefault="00D7178B" w:rsidP="00D7178B">
      <w:pPr>
        <w:pStyle w:val="ad"/>
        <w:spacing w:line="360" w:lineRule="auto"/>
        <w:ind w:left="369"/>
        <w:jc w:val="both"/>
        <w:rPr>
          <w:rFonts w:ascii="Arial" w:hAnsi="Arial"/>
          <w:noProof w:val="0"/>
          <w:rtl/>
        </w:rPr>
      </w:pPr>
      <w:r>
        <w:rPr>
          <w:rFonts w:ascii="Arial" w:hAnsi="Arial" w:hint="cs"/>
          <w:noProof w:val="0"/>
          <w:rtl/>
        </w:rPr>
        <w:t xml:space="preserve">הנתבעים ישיבו לתובעים את האגרה ששולמה, בצירוף הפרשי הצמדה וריבית כחוק מיום תשלומה. </w:t>
      </w:r>
    </w:p>
    <w:p w:rsidR="00694556" w:rsidRDefault="00694556">
      <w:pPr>
        <w:spacing w:line="360" w:lineRule="auto"/>
        <w:jc w:val="both"/>
        <w:rPr>
          <w:rFonts w:ascii="Arial" w:hAnsi="Arial"/>
          <w:noProof w:val="0"/>
          <w:rtl/>
        </w:rPr>
      </w:pPr>
    </w:p>
    <w:p w:rsidR="00694556" w:rsidRDefault="00005C8B" w:rsidP="00582AC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ט"ז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17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13BC1" w:rsidP="00582AC7">
      <w:pPr>
        <w:spacing w:line="360" w:lineRule="auto"/>
        <w:ind w:left="3600" w:firstLine="720"/>
      </w:pPr>
      <w:sdt>
        <w:sdtPr>
          <w:rPr>
            <w:rtl/>
          </w:rPr>
          <w:alias w:val="MergeField"/>
          <w:tag w:val="1237"/>
          <w:id w:val="1993448149"/>
        </w:sdtPr>
        <w:sdtEndPr/>
        <w:sdtContent>
          <w:r w:rsidR="00BB4589">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51560" cy="822960"/>
                        </a:xfrm>
                        <a:prstGeom prst="rect">
                          <a:avLst/>
                        </a:prstGeom>
                      </pic:spPr>
                    </pic:pic>
                  </a:graphicData>
                </a:graphic>
              </wp:inline>
            </w:drawing>
          </w:r>
        </w:sdtContent>
      </w:sdt>
    </w:p>
    <w:sectPr w:rsidR="00694556" w:rsidSect="00BC669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BC1" w:rsidRDefault="00413BC1">
      <w:r>
        <w:separator/>
      </w:r>
    </w:p>
  </w:endnote>
  <w:endnote w:type="continuationSeparator" w:id="0">
    <w:p w:rsidR="00413BC1" w:rsidRDefault="0041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438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438C5">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BC1" w:rsidRDefault="00413BC1">
      <w:r>
        <w:separator/>
      </w:r>
    </w:p>
  </w:footnote>
  <w:footnote w:type="continuationSeparator" w:id="0">
    <w:p w:rsidR="00413BC1" w:rsidRDefault="00413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413BC1">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55952-02-23</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מונרוב ואח' נ' רז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589" w:rsidRDefault="00BB45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67BC6"/>
    <w:multiLevelType w:val="hybridMultilevel"/>
    <w:tmpl w:val="4CB88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E235DE"/>
    <w:multiLevelType w:val="hybridMultilevel"/>
    <w:tmpl w:val="AAE0BD38"/>
    <w:lvl w:ilvl="0" w:tplc="04090013">
      <w:start w:val="1"/>
      <w:numFmt w:val="hebrew1"/>
      <w:lvlText w:val="%1."/>
      <w:lvlJc w:val="center"/>
      <w:pPr>
        <w:ind w:left="1089" w:hanging="360"/>
      </w:p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355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35588&amp;lt;/CaseID&amp;gt;_x000d__x000a_        &amp;lt;CaseMonth&amp;gt;2&amp;lt;/CaseMonth&amp;gt;_x000d__x000a_        &amp;lt;CaseYear&amp;gt;2023&amp;lt;/CaseYear&amp;gt;_x000d__x000a_        &amp;lt;CaseNumber&amp;gt;55952&amp;lt;/CaseNumber&amp;gt;_x000d__x000a_        &amp;lt;NumeratorGroupID&amp;gt;1&amp;lt;/NumeratorGroupID&amp;gt;_x000d__x000a_        &amp;lt;CaseName&amp;gt;מונרוב ואח&amp;#39; נ&amp;#39; רז ואח&amp;#39;&amp;lt;/CaseName&amp;gt;_x000d__x000a_        &amp;lt;CourtID&amp;gt;15&amp;lt;/CourtID&amp;gt;_x000d__x000a_        &amp;lt;CaseTypeID&amp;gt;1&amp;lt;/CaseTypeID&amp;gt;_x000d__x000a_        &amp;lt;CaseInterestID&amp;gt;38&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952-02-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2-23T08:52:00+02: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תיק הועבר למזכירות לידי                  דליה רז&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35588&amp;lt;/CaseID&amp;gt;_x000d__x000a_        &amp;lt;CaseMonth&amp;gt;2&amp;lt;/CaseMonth&amp;gt;_x000d__x000a_        &amp;lt;CaseYear&amp;gt;2023&amp;lt;/CaseYear&amp;gt;_x000d__x000a_        &amp;lt;CaseNumber&amp;gt;55952&amp;lt;/CaseNumber&amp;gt;_x000d__x000a_        &amp;lt;NumeratorGroupID&amp;gt;1&amp;lt;/NumeratorGroupID&amp;gt;_x000d__x000a_        &amp;lt;CaseName&amp;gt;מונרוב ואח&amp;#39; נ&amp;#39; רז ואח&amp;#39;&amp;lt;/CaseName&amp;gt;_x000d__x000a_        &amp;lt;CourtID&amp;gt;15&amp;lt;/CourtID&amp;gt;_x000d__x000a_        &amp;lt;CaseTypeID&amp;gt;1&amp;lt;/CaseTypeID&amp;gt;_x000d__x000a_        &amp;lt;CaseInterestID&amp;gt;38&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952-02-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23-02-23T08:52:00+02: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תיק הועבר למזכירות לידי                  דליה 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97164&amp;lt;/DecisionID&amp;gt;_x000d__x000a_        &amp;lt;DecisionName&amp;gt;פסק דין  שניתנה ע&amp;quot;י  יונה אטדגי&amp;lt;/DecisionName&amp;gt;_x000d__x000a_        &amp;lt;DecisionStatusID&amp;gt;1&amp;lt;/DecisionStatusID&amp;gt;_x000d__x000a_        &amp;lt;DecisionStatusChangeDate&amp;gt;2024-11-17T16:30:54.73+02:00&amp;lt;/DecisionStatusChangeDate&amp;gt;_x000d__x000a_        &amp;lt;DecisionSignatureDate&amp;gt;2024-11-17T16:30:52.95+02:00&amp;lt;/DecisionSignatureDate&amp;gt;_x000d__x000a_        &amp;lt;DecisionSignatureUserID&amp;gt;012356945@GOV.IL&amp;lt;/DecisionSignatureUserID&amp;gt;_x000d__x000a_        &amp;lt;DecisionCreateDate&amp;gt;2024-11-12T12:39:44.733+02:00&amp;lt;/DecisionCreateDate&amp;gt;_x000d__x000a_        &amp;lt;DecisionChangeDate&amp;gt;2024-11-17T16:30:54.8+02: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34660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5997164&amp;lt;/DecisionID&amp;gt;_x000d__x000a_        &amp;lt;CaseID&amp;gt;80035588&amp;lt;/CaseID&amp;gt;_x000d__x000a_        &amp;lt;IsOriginal&amp;gt;true&amp;lt;/IsOriginal&amp;gt;_x000d__x000a_        &amp;lt;IsDeleted&amp;gt;false&amp;lt;/IsDeleted&amp;gt;_x000d__x000a_        &amp;lt;CaseName&amp;gt;מונרוב ואח&amp;#39; נ&amp;#39; רז ואח&amp;#39;&amp;lt;/CaseName&amp;gt;_x000d__x000a_        &amp;lt;CaseDisplayIdentifier&amp;gt;55952-02-23 ת&amp;quot;א&amp;lt;/CaseDisplayIdentifier&amp;gt;_x000d__x000a_      &amp;lt;/dt_DecisionCase&amp;gt;_x000d__x000a_    &amp;lt;/DecisionDS&amp;gt;_x000d__x000a_  &amp;lt;/diffgr:diffgram&amp;gt;_x000d__x000a_&amp;lt;/DecisionDS&amp;gt;"/>
    <w:docVar w:name="DecisionID" w:val="155997164"/>
    <w:docVar w:name="WordClientAssemblyName" w:val="NGCS.Decision.ClientWordBL"/>
    <w:docVar w:name="WordClientClassName" w:val="NGCS.Decision.ClientWordBL.DecisionClient"/>
  </w:docVars>
  <w:rsids>
    <w:rsidRoot w:val="00694556"/>
    <w:rsid w:val="00005C8B"/>
    <w:rsid w:val="000146C2"/>
    <w:rsid w:val="00016C35"/>
    <w:rsid w:val="000229C9"/>
    <w:rsid w:val="000258FD"/>
    <w:rsid w:val="00054FB2"/>
    <w:rsid w:val="000564AB"/>
    <w:rsid w:val="000757E1"/>
    <w:rsid w:val="00080A52"/>
    <w:rsid w:val="00080E48"/>
    <w:rsid w:val="00090654"/>
    <w:rsid w:val="000933D8"/>
    <w:rsid w:val="000B2E97"/>
    <w:rsid w:val="000C765A"/>
    <w:rsid w:val="000D2734"/>
    <w:rsid w:val="000D4A02"/>
    <w:rsid w:val="000E6B82"/>
    <w:rsid w:val="001072A9"/>
    <w:rsid w:val="00121F97"/>
    <w:rsid w:val="001277D7"/>
    <w:rsid w:val="001309AE"/>
    <w:rsid w:val="00132017"/>
    <w:rsid w:val="0013336D"/>
    <w:rsid w:val="0014234E"/>
    <w:rsid w:val="00145A87"/>
    <w:rsid w:val="00155A5B"/>
    <w:rsid w:val="0017460D"/>
    <w:rsid w:val="0019635B"/>
    <w:rsid w:val="001A4514"/>
    <w:rsid w:val="001B2A39"/>
    <w:rsid w:val="001C4003"/>
    <w:rsid w:val="001F5474"/>
    <w:rsid w:val="001F704F"/>
    <w:rsid w:val="001F7106"/>
    <w:rsid w:val="002024C1"/>
    <w:rsid w:val="002032F9"/>
    <w:rsid w:val="00206119"/>
    <w:rsid w:val="002234A5"/>
    <w:rsid w:val="002352F7"/>
    <w:rsid w:val="0025204C"/>
    <w:rsid w:val="0028365E"/>
    <w:rsid w:val="00295DD1"/>
    <w:rsid w:val="00297F34"/>
    <w:rsid w:val="002A73C0"/>
    <w:rsid w:val="002B0B15"/>
    <w:rsid w:val="002E000A"/>
    <w:rsid w:val="002F79C7"/>
    <w:rsid w:val="00330ACB"/>
    <w:rsid w:val="00335027"/>
    <w:rsid w:val="003438C5"/>
    <w:rsid w:val="003448E7"/>
    <w:rsid w:val="00360A15"/>
    <w:rsid w:val="00381D3A"/>
    <w:rsid w:val="003823DA"/>
    <w:rsid w:val="003D14A8"/>
    <w:rsid w:val="003F2AF1"/>
    <w:rsid w:val="003F7A49"/>
    <w:rsid w:val="00413480"/>
    <w:rsid w:val="00413BC1"/>
    <w:rsid w:val="00430F69"/>
    <w:rsid w:val="0043595F"/>
    <w:rsid w:val="0046165E"/>
    <w:rsid w:val="004632D4"/>
    <w:rsid w:val="0047645A"/>
    <w:rsid w:val="004816F4"/>
    <w:rsid w:val="00484C07"/>
    <w:rsid w:val="004D49A3"/>
    <w:rsid w:val="004E258B"/>
    <w:rsid w:val="004E44D0"/>
    <w:rsid w:val="004E6E3C"/>
    <w:rsid w:val="004E707D"/>
    <w:rsid w:val="005124F1"/>
    <w:rsid w:val="0051350E"/>
    <w:rsid w:val="00521C17"/>
    <w:rsid w:val="00530BAD"/>
    <w:rsid w:val="00541598"/>
    <w:rsid w:val="0054495F"/>
    <w:rsid w:val="00547DB7"/>
    <w:rsid w:val="00567324"/>
    <w:rsid w:val="00571648"/>
    <w:rsid w:val="00572585"/>
    <w:rsid w:val="00582AC7"/>
    <w:rsid w:val="005B0F49"/>
    <w:rsid w:val="005C72BD"/>
    <w:rsid w:val="005C7EC6"/>
    <w:rsid w:val="005D4BDB"/>
    <w:rsid w:val="005E6C4B"/>
    <w:rsid w:val="00606AB2"/>
    <w:rsid w:val="00622BAA"/>
    <w:rsid w:val="00625C89"/>
    <w:rsid w:val="00633C4F"/>
    <w:rsid w:val="006369B7"/>
    <w:rsid w:val="00636FB4"/>
    <w:rsid w:val="00671BD5"/>
    <w:rsid w:val="006805C1"/>
    <w:rsid w:val="006816EC"/>
    <w:rsid w:val="00694556"/>
    <w:rsid w:val="006B5129"/>
    <w:rsid w:val="006B5553"/>
    <w:rsid w:val="006D24EB"/>
    <w:rsid w:val="006D46B4"/>
    <w:rsid w:val="006E1A53"/>
    <w:rsid w:val="007056AA"/>
    <w:rsid w:val="00717BFC"/>
    <w:rsid w:val="00744F41"/>
    <w:rsid w:val="00751C52"/>
    <w:rsid w:val="00792F64"/>
    <w:rsid w:val="007A24FE"/>
    <w:rsid w:val="007A35AA"/>
    <w:rsid w:val="007A79C7"/>
    <w:rsid w:val="007B4C5C"/>
    <w:rsid w:val="007B5AC3"/>
    <w:rsid w:val="007D2C1F"/>
    <w:rsid w:val="007D3997"/>
    <w:rsid w:val="007F1048"/>
    <w:rsid w:val="007F1F17"/>
    <w:rsid w:val="007F3887"/>
    <w:rsid w:val="00800F44"/>
    <w:rsid w:val="00820005"/>
    <w:rsid w:val="0083107C"/>
    <w:rsid w:val="008368C4"/>
    <w:rsid w:val="00846D27"/>
    <w:rsid w:val="008610A7"/>
    <w:rsid w:val="0086113E"/>
    <w:rsid w:val="00875319"/>
    <w:rsid w:val="00893A43"/>
    <w:rsid w:val="008C564F"/>
    <w:rsid w:val="008E1332"/>
    <w:rsid w:val="008F14DE"/>
    <w:rsid w:val="008F3EDD"/>
    <w:rsid w:val="00900FED"/>
    <w:rsid w:val="00903896"/>
    <w:rsid w:val="00916179"/>
    <w:rsid w:val="00927813"/>
    <w:rsid w:val="00935CE8"/>
    <w:rsid w:val="00943F1C"/>
    <w:rsid w:val="00944D13"/>
    <w:rsid w:val="00947AF3"/>
    <w:rsid w:val="009555C4"/>
    <w:rsid w:val="00957C90"/>
    <w:rsid w:val="00980908"/>
    <w:rsid w:val="009A1F86"/>
    <w:rsid w:val="009A3B10"/>
    <w:rsid w:val="009A7FD8"/>
    <w:rsid w:val="009B3F80"/>
    <w:rsid w:val="009C346A"/>
    <w:rsid w:val="009C6DDD"/>
    <w:rsid w:val="009D1A5E"/>
    <w:rsid w:val="009D690E"/>
    <w:rsid w:val="009E0263"/>
    <w:rsid w:val="009E2880"/>
    <w:rsid w:val="00A0260A"/>
    <w:rsid w:val="00A101E5"/>
    <w:rsid w:val="00A142F7"/>
    <w:rsid w:val="00A17438"/>
    <w:rsid w:val="00A267CF"/>
    <w:rsid w:val="00A26906"/>
    <w:rsid w:val="00A43458"/>
    <w:rsid w:val="00A531B0"/>
    <w:rsid w:val="00A60DEB"/>
    <w:rsid w:val="00A7248A"/>
    <w:rsid w:val="00A725A1"/>
    <w:rsid w:val="00AA0CD2"/>
    <w:rsid w:val="00AA101A"/>
    <w:rsid w:val="00AC4E19"/>
    <w:rsid w:val="00AE7958"/>
    <w:rsid w:val="00AF1ED6"/>
    <w:rsid w:val="00AF72D1"/>
    <w:rsid w:val="00AF7F2C"/>
    <w:rsid w:val="00B32C61"/>
    <w:rsid w:val="00B368FE"/>
    <w:rsid w:val="00B40059"/>
    <w:rsid w:val="00B428F6"/>
    <w:rsid w:val="00B44795"/>
    <w:rsid w:val="00B47D6C"/>
    <w:rsid w:val="00B50B78"/>
    <w:rsid w:val="00B53965"/>
    <w:rsid w:val="00B6480F"/>
    <w:rsid w:val="00B65867"/>
    <w:rsid w:val="00B80CBD"/>
    <w:rsid w:val="00B82A8D"/>
    <w:rsid w:val="00BA00CA"/>
    <w:rsid w:val="00BB4589"/>
    <w:rsid w:val="00BC3369"/>
    <w:rsid w:val="00BC669B"/>
    <w:rsid w:val="00BC6847"/>
    <w:rsid w:val="00BD08F3"/>
    <w:rsid w:val="00BD1A03"/>
    <w:rsid w:val="00BD2012"/>
    <w:rsid w:val="00BF4F02"/>
    <w:rsid w:val="00BF77EE"/>
    <w:rsid w:val="00BF7D12"/>
    <w:rsid w:val="00C32E0F"/>
    <w:rsid w:val="00C42BF9"/>
    <w:rsid w:val="00C83E56"/>
    <w:rsid w:val="00C92D0B"/>
    <w:rsid w:val="00C95D02"/>
    <w:rsid w:val="00CA157A"/>
    <w:rsid w:val="00CA4105"/>
    <w:rsid w:val="00CB4B27"/>
    <w:rsid w:val="00CD0055"/>
    <w:rsid w:val="00CF15C4"/>
    <w:rsid w:val="00CF54D7"/>
    <w:rsid w:val="00D27D9E"/>
    <w:rsid w:val="00D319B3"/>
    <w:rsid w:val="00D423C7"/>
    <w:rsid w:val="00D517D2"/>
    <w:rsid w:val="00D53924"/>
    <w:rsid w:val="00D60849"/>
    <w:rsid w:val="00D7178B"/>
    <w:rsid w:val="00D7570B"/>
    <w:rsid w:val="00D86809"/>
    <w:rsid w:val="00D87704"/>
    <w:rsid w:val="00D90D86"/>
    <w:rsid w:val="00D96D8C"/>
    <w:rsid w:val="00DD337E"/>
    <w:rsid w:val="00E00B6F"/>
    <w:rsid w:val="00E12637"/>
    <w:rsid w:val="00E42066"/>
    <w:rsid w:val="00E50B33"/>
    <w:rsid w:val="00E54642"/>
    <w:rsid w:val="00E6322B"/>
    <w:rsid w:val="00E73C77"/>
    <w:rsid w:val="00E81159"/>
    <w:rsid w:val="00E86CBE"/>
    <w:rsid w:val="00E94E98"/>
    <w:rsid w:val="00E97908"/>
    <w:rsid w:val="00EA07D5"/>
    <w:rsid w:val="00ED0397"/>
    <w:rsid w:val="00ED5931"/>
    <w:rsid w:val="00EE25BF"/>
    <w:rsid w:val="00EF00E5"/>
    <w:rsid w:val="00EF3ED0"/>
    <w:rsid w:val="00F015B2"/>
    <w:rsid w:val="00F03055"/>
    <w:rsid w:val="00F17E56"/>
    <w:rsid w:val="00F5431A"/>
    <w:rsid w:val="00F673C2"/>
    <w:rsid w:val="00F674BB"/>
    <w:rsid w:val="00F752C9"/>
    <w:rsid w:val="00F821FF"/>
    <w:rsid w:val="00F934E3"/>
    <w:rsid w:val="00FC2E46"/>
    <w:rsid w:val="00FD6A2E"/>
    <w:rsid w:val="00FE521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A0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226B2"/>
    <w:rsid w:val="00227C29"/>
    <w:rsid w:val="0055507D"/>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קירשנבוים</FullName>
        <FirstName>דוד</FirstName>
        <LastName>קירשנבוים</LastName>
        <PartyPropertyName/>
        <AuthenticationTypeAndNumber>מ.ר. 11290</AuthenticationTypeAndNumber>
        <RepresentatedOrRepresentativesNames>יעל גניש, אילה חשפיה, גילה כתבני, דני מועלם, אייל עברי, אסנת עברי, יובל עברי, אלי רז, בני רז, דוריי רז, דניאל רז, ניר רז</RepresentatedOrRepresentativesNames>
        <RepresentatedOrRepresentativesCount>12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252906944</CasePartyID>
        <PartyTypeID>2</PartyTypeID>
        <ActivityStatusID>1</ActivityStatusID>
        <PartyAliasID>21</PartyAliasID>
        <PartyAliasName>בא כוח נתבעים</PartyAliasName>
        <LegalEntityID>380133</LegalEntityID>
        <CaseLegalEntityID>123495400</CaseLegalEntityID>
        <AuthenticationTypeID>4</AuthenticationTypeID>
        <AuthenticationTypeName>מ.ר.</AuthenticationTypeName>
        <LegalEntityNumber>11290</LegalEntityNumber>
        <IsMainPartyType>true</IsMainPartyType>
        <CaseDisplayIdentifier>55952-02-23</CaseDisplayIdentifier>
        <CaseTypeID>1</CaseTypeID>
        <CaseTypeName>תיק אזרחי בסדר דין רגיל (ת"א)</CaseTypeName>
        <CaseName>מונרוב ואח' נ' רז ואח'</CaseName>
        <FullAddress>יורדי הים 1 דירה 101 הרצלייה </FullAddress>
        <MotionID>0</MotionID>
        <CasePleaID>0</CasePleaID>
        <FatherName xml:space="preserve">        </FatherName>
        <LinkedCaseID>0</LinkedCaseID>
        <PartyID>2</PartyID>
        <CasePartyCategoryID>2</CasePartyCategoryID>
        <LegalEntityAddressID>423115</LegalEntityAddressID>
        <PleaTypeID>4</PleaTypeID>
        <LawyerOfficeName>משרד עו"ד: דוד קירשנבוים</LawyerOfficeName>
        <LawyerOfficeID>420777</LawyerOfficeID>
        <GroupPartyAlias/>
        <IsConverted>false</IsConverted>
        <LegalEntityNameID>1117</LegalEntityNameID>
        <RepresentatedNamesOfAssistant/>
        <LegalEntityTypeID>4</LegalEntityTypeID>
        <IsVerdictExists>false</IsVerdictExists>
        <IsAsirAzir>false</IsAsirAzir>
        <MainAndSecSpec/>
        <IsPublicationProhibited>false</IsPublicationProhibited>
        <PublicationProhibitedFullName>דוד קירשנבוים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אהרון ליאור מונרוב</FullName>
        <FirstName>אהרון ליאור</FirstName>
        <LastName>מונרוב</LastName>
        <PartyPropertyName/>
        <AuthenticationTypeAndNumber>ת"ז 203058649</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252383891</CasePartyID>
        <PartyTypeID>1</PartyTypeID>
        <ActivityStatusID>1</ActivityStatusID>
        <PartyAliasID>1</PartyAliasID>
        <PartyAliasName>תובע</PartyAliasName>
        <OrdinalNumber>1</OrdinalNumber>
        <LegalEntityID>81004968</LegalEntityID>
        <CaseLegalEntityID>123334607</CaseLegalEntityID>
        <AuthenticationTypeID>1</AuthenticationTypeID>
        <AuthenticationTypeName>ת"ז</AuthenticationTypeName>
        <LegalEntityNumber>203058649</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יעקב</FatherName>
        <LinkedCaseID>0</LinkedCaseID>
        <PartyID>1</PartyID>
        <CasePartyCategoryID>2</CasePartyCategoryID>
        <LegalEntityAddressID>87603513</LegalEntityAddressID>
        <PleaTypeID>4</PleaTypeID>
        <GroupPartyAlias>תובעים</GroupPartyAlias>
        <IsConverted>false</IsConverted>
        <LegalEntityRegisteredNameID>10217311</LegalEntityRegisteredNameID>
        <LegalEntityNameID>94474932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ליאור מונרוב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עידן אדרי</FullName>
        <FirstName>עידן</FirstName>
        <LastName>אדרי</LastName>
        <PartyPropertyName/>
        <AuthenticationTypeAndNumber>מ.ר. 51606</AuthenticationTypeAndNumber>
        <RepresentatedOrRepresentativesNames>אהרון ליאור מונרוב, הודיה יהודית מונרוב</RepresentatedOrRepresentativesNames>
        <RepresentatedOrRepresentativesCount>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252383893</CasePartyID>
        <PartyTypeID>2</PartyTypeID>
        <ActivityStatusID>1</ActivityStatusID>
        <PartyAliasID>20</PartyAliasID>
        <PartyAliasName>בא כוח תובעים</PartyAliasName>
        <OrdinalNumber>1</OrdinalNumber>
        <LegalEntityID>33130567</LegalEntityID>
        <CaseLegalEntityID>123334609</CaseLegalEntityID>
        <AuthenticationTypeID>4</AuthenticationTypeID>
        <AuthenticationTypeName>מ.ר.</AuthenticationTypeName>
        <LegalEntityNumber>51606</LegalEntityNumber>
        <IsMainPartyType>true</IsMainPartyType>
        <CaseDisplayIdentifier>55952-02-23</CaseDisplayIdentifier>
        <CaseTypeID>1</CaseTypeID>
        <CaseTypeName>תיק אזרחי בסדר דין רגיל (ת"א)</CaseTypeName>
        <CaseName>מונרוב ואח' נ' רז ואח'</CaseName>
        <FullAddress>אריה בראון 2/12 פתח תקווה </FullAddress>
        <EmailAddress>edri.law@outlook.co.il</EmailAddress>
        <MotionID>0</MotionID>
        <CasePleaID>0</CasePleaID>
        <LinkedCaseID>0</LinkedCaseID>
        <PartyID>1</PartyID>
        <CasePartyCategoryID>2</CasePartyCategoryID>
        <LegalEntityAddressID>84877242</LegalEntityAddressID>
        <LegalEntityEmailAddressID>68399059</LegalEntityEmailAddressID>
        <PleaTypeID>4</PleaTypeID>
        <LawyerOfficeName>משרד עו"ד עידן אדרי</LawyerOfficeName>
        <LawyerOfficeID>33130568</LawyerOfficeID>
        <GroupPartyAlias/>
        <IsConverted>false</IsConverted>
        <LegalEntityNameID>34920938</LegalEntityNameID>
        <RepresentatedNamesOfAssistant/>
        <LegalEntityTypeID>4</LegalEntityTypeID>
        <IsVerdictExists>false</IsVerdictExists>
        <IsAsirAzir>false</IsAsirAzir>
        <MainAndSecSpec/>
        <IsPublicationProhibited>false</IsPublicationProhibited>
        <PublicationProhibitedFullName>עידן אדרי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רז</FullName>
        <FirstName>אלי</FirstName>
        <LastName>רז</LastName>
        <PartyPropertyName/>
        <AuthenticationTypeAndNumber>ת"ז 045909462</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252383894</CasePartyID>
        <PartyTypeID>1</PartyTypeID>
        <ActivityStatusID>1</ActivityStatusID>
        <PartyAliasID>2</PartyAliasID>
        <PartyAliasName>נתבע</PartyAliasName>
        <OrdinalNumber>1</OrdinalNumber>
        <LegalEntityID>77241181</LegalEntityID>
        <CaseLegalEntityID>123334610</CaseLegalEntityID>
        <AuthenticationTypeID>1</AuthenticationTypeID>
        <AuthenticationTypeName>ת"ז</AuthenticationTypeName>
        <LegalEntityNumber>045909462</LegalEntityNumber>
        <IsMainPartyType>true</IsMainPartyType>
        <CaseDisplayIdentifier>55952-02-23</CaseDisplayIdentifier>
        <CaseTypeID>1</CaseTypeID>
        <CaseTypeName>תיק אזרחי בסדר דין רגיל (ת"א)</CaseTypeName>
        <CaseName>מונרוב ואח' נ' רז ואח'</CaseName>
        <FullAddress>החצוצרה 21 מעלה אדומים </FullAddress>
        <MotionID>0</MotionID>
        <CasePleaID>0</CasePleaID>
        <FatherName>יעקב</FatherName>
        <LinkedCaseID>0</LinkedCaseID>
        <PartyID>2</PartyID>
        <CasePartyCategoryID>2</CasePartyCategoryID>
        <LegalEntityAddressID>87603515</LegalEntityAddressID>
        <PleaTypeID>4</PleaTypeID>
        <GroupPartyAlias>נתבעים</GroupPartyAlias>
        <IsConverted>false</IsConverted>
        <LegalEntityRegisteredNameID>7524798</LegalEntityRegisteredNameID>
        <LegalEntityNameID>94474934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רז</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הודיה יהודית מונרוב</FullName>
        <FirstName>הודיה יהודית</FirstName>
        <LastName>מונרוב</LastName>
        <PartyPropertyName/>
        <AuthenticationTypeAndNumber>ת"ז 315901587</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252383892</CasePartyID>
        <PartyTypeID>1</PartyTypeID>
        <ActivityStatusID>1</ActivityStatusID>
        <PartyAliasID>1</PartyAliasID>
        <PartyAliasName>תובע</PartyAliasName>
        <OrdinalNumber>2</OrdinalNumber>
        <LegalEntityID>77768057</LegalEntityID>
        <CaseLegalEntityID>123334608</CaseLegalEntityID>
        <AuthenticationTypeID>1</AuthenticationTypeID>
        <AuthenticationTypeName>ת"ז</AuthenticationTypeName>
        <LegalEntityNumber>315901587</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מאיר חי</FatherName>
        <LinkedCaseID>0</LinkedCaseID>
        <PartyID>1</PartyID>
        <CasePartyCategoryID>2</CasePartyCategoryID>
        <LegalEntityAddressID>87603514</LegalEntityAddressID>
        <GrandfatherName/>
        <DrivingLicenseNumber>9777010</DrivingLicenseNumber>
        <PleaTypeID>4</PleaTypeID>
        <GroupPartyAlias>תובעים</GroupPartyAlias>
        <IsConverted>false</IsConverted>
        <LegalEntityRegisteredNameID>10217312</LegalEntityRegisteredNameID>
        <LegalEntityNameID>94474933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יהודית מונרוב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אילה חשפיה</FullName>
        <FirstName>איילה</FirstName>
        <LastName>חשפיה</LastName>
        <PartyPropertyName/>
        <AuthenticationTypeAndNumber>ת"ז 045909454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252384600</CasePartyID>
        <PartyTypeID>1</PartyTypeID>
        <ActivityStatusID>1</ActivityStatusID>
        <PartyAliasID>2</PartyAliasID>
        <PartyAliasName>נתבע</PartyAliasName>
        <OrdinalNumber>2</OrdinalNumber>
        <LegalEntityID>78434126</LegalEntityID>
        <CaseLegalEntityID>123334851</CaseLegalEntityID>
        <AuthenticationTypeID>1</AuthenticationTypeID>
        <AuthenticationTypeName>ת"ז</AuthenticationTypeName>
        <LegalEntityNumber>045909454</LegalEntityNumber>
        <IsMainPartyType>true</IsMainPartyType>
        <CaseDisplayIdentifier>55952-02-23</CaseDisplayIdentifier>
        <CaseTypeID>1</CaseTypeID>
        <CaseTypeName>תיק אזרחי בסדר דין רגיל (ת"א)</CaseTypeName>
        <CaseName>מונרוב ואח' נ' רז ואח'</CaseName>
        <FullAddress>ירושלים 46 קריית אונו </FullAddress>
        <MotionID>0</MotionID>
        <CasePleaID>0</CasePleaID>
        <FatherName>יעקב</FatherName>
        <LinkedCaseID>0</LinkedCaseID>
        <PartyID>2</PartyID>
        <CasePartyCategoryID>2</CasePartyCategoryID>
        <LegalEntityAddressID>87603595</LegalEntityAddressID>
        <PleaTypeID>4</PleaTypeID>
        <GroupPartyAlias>נתבעים</GroupPartyAlias>
        <IsConverted>false</IsConverted>
        <LegalEntityRegisteredNameID>8822689</LegalEntityRegisteredNameID>
        <LegalEntityNameID>94475046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חשפיה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גילה כתבני</FullName>
        <FirstName>גילה</FirstName>
        <LastName>כתבני</LastName>
        <PartyPropertyName/>
        <AuthenticationTypeAndNumber>ת"ז 045909488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252384685</CasePartyID>
        <PartyTypeID>1</PartyTypeID>
        <ActivityStatusID>1</ActivityStatusID>
        <PartyAliasID>2</PartyAliasID>
        <PartyAliasName>נתבע</PartyAliasName>
        <OrdinalNumber>3</OrdinalNumber>
        <LegalEntityID>33121005</LegalEntityID>
        <CaseLegalEntityID>123334900</CaseLegalEntityID>
        <AuthenticationTypeID>1</AuthenticationTypeID>
        <AuthenticationTypeName>ת"ז</AuthenticationTypeName>
        <LegalEntityNumber>045909488</LegalEntityNumber>
        <IsMainPartyType>true</IsMainPartyType>
        <CaseDisplayIdentifier>55952-02-23</CaseDisplayIdentifier>
        <CaseTypeID>1</CaseTypeID>
        <CaseTypeName>תיק אזרחי בסדר דין רגיל (ת"א)</CaseTypeName>
        <CaseName>מונרוב ואח' נ' רז ואח'</CaseName>
        <FullAddress>הרי יהודה 6 גני תקווה </FullAddress>
        <MotionID>0</MotionID>
        <CasePleaID>0</CasePleaID>
        <LinkedCaseID>0</LinkedCaseID>
        <PartyID>2</PartyID>
        <CasePartyCategoryID>2</CasePartyCategoryID>
        <LegalEntityAddressID>87603606</LegalEntityAddressID>
        <PleaTypeID>4</PleaTypeID>
        <GroupPartyAlias>נתבעים</GroupPartyAlias>
        <IsConverted>false</IsConverted>
        <LegalEntityNameID>94475062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גילה כתבני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בני רז</FullName>
        <FirstName>בני</FirstName>
        <LastName>רז</LastName>
        <PartyPropertyName/>
        <AuthenticationTypeAndNumber>ת"ז 051700318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252384766</CasePartyID>
        <PartyTypeID>1</PartyTypeID>
        <ActivityStatusID>1</ActivityStatusID>
        <PartyAliasID>2</PartyAliasID>
        <PartyAliasName>נתבע</PartyAliasName>
        <OrdinalNumber>4</OrdinalNumber>
        <LegalEntityID>20994431</LegalEntityID>
        <CaseLegalEntityID>123334931</CaseLegalEntityID>
        <AuthenticationTypeID>1</AuthenticationTypeID>
        <AuthenticationTypeName>ת"ז</AuthenticationTypeName>
        <LegalEntityNumber>051700318</LegalEntityNumber>
        <IsMainPartyType>true</IsMainPartyType>
        <CaseDisplayIdentifier>55952-02-23</CaseDisplayIdentifier>
        <CaseTypeID>1</CaseTypeID>
        <CaseTypeName>תיק אזרחי בסדר דין רגיל (ת"א)</CaseTypeName>
        <CaseName>מונרוב ואח' נ' רז ואח'</CaseName>
        <FullAddress>משעול חבצלת 10 קרני שומרון </FullAddress>
        <MotionID>0</MotionID>
        <CasePleaID>0</CasePleaID>
        <FatherName>יעקב</FatherName>
        <LinkedCaseID>0</LinkedCaseID>
        <PartyID>2</PartyID>
        <CasePartyCategoryID>2</CasePartyCategoryID>
        <LegalEntityAddressID>87603621</LegalEntityAddressID>
        <PleaTypeID>4</PleaTypeID>
        <GroupPartyAlias>נתבעים</GroupPartyAlias>
        <IsConverted>false</IsConverted>
        <LegalEntityRegisteredNameID>1784657</LegalEntityRegisteredNameID>
        <LegalEntityNameID>94475077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 רז</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יעל גניש</FullName>
        <FirstName>יעל</FirstName>
        <LastName>גניש</LastName>
        <PartyPropertyName/>
        <AuthenticationTypeAndNumber>ת"ז 053382271</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252384848</CasePartyID>
        <PartyTypeID>1</PartyTypeID>
        <ActivityStatusID>1</ActivityStatusID>
        <PartyAliasID>2</PartyAliasID>
        <PartyAliasName>נתבע</PartyAliasName>
        <OrdinalNumber>5</OrdinalNumber>
        <LegalEntityID>73735663</LegalEntityID>
        <CaseLegalEntityID>123334956</CaseLegalEntityID>
        <AuthenticationTypeID>1</AuthenticationTypeID>
        <AuthenticationTypeName>ת"ז</AuthenticationTypeName>
        <LegalEntityNumber>053382271</LegalEntityNumber>
        <IsMainPartyType>true</IsMainPartyType>
        <CaseDisplayIdentifier>55952-02-23</CaseDisplayIdentifier>
        <CaseTypeID>1</CaseTypeID>
        <CaseTypeName>תיק אזרחי בסדר דין רגיל (ת"א)</CaseTypeName>
        <CaseName>מונרוב ואח' נ' רז ואח'</CaseName>
        <FullAddress>החבצלת 17 קריית אונו </FullAddress>
        <MotionID>0</MotionID>
        <CasePleaID>0</CasePleaID>
        <FatherName>יעקב</FatherName>
        <LinkedCaseID>0</LinkedCaseID>
        <PartyID>2</PartyID>
        <CasePartyCategoryID>2</CasePartyCategoryID>
        <LegalEntityAddressID>87603627</LegalEntityAddressID>
        <PleaTypeID>4</PleaTypeID>
        <GroupPartyAlias>נתבעים</GroupPartyAlias>
        <IsConverted>false</IsConverted>
        <LegalEntityRegisteredNameID>7524799</LegalEntityRegisteredNameID>
        <LegalEntityNameID>94475084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גניש</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דני מועלם</FullName>
        <FirstName>דני</FirstName>
        <LastName>מועלם</LastName>
        <PartyPropertyName/>
        <AuthenticationTypeAndNumber>ת"ז 054209549</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252385025</CasePartyID>
        <PartyTypeID>1</PartyTypeID>
        <ActivityStatusID>1</ActivityStatusID>
        <PartyAliasID>2</PartyAliasID>
        <PartyAliasName>נתבע</PartyAliasName>
        <OrdinalNumber>6</OrdinalNumber>
        <LegalEntityID>16644611</LegalEntityID>
        <CaseLegalEntityID>123334974</CaseLegalEntityID>
        <AuthenticationTypeID>1</AuthenticationTypeID>
        <AuthenticationTypeName>ת"ז</AuthenticationTypeName>
        <LegalEntityNumber>054209549</LegalEntityNumber>
        <IsMainPartyType>true</IsMainPartyType>
        <CaseDisplayIdentifier>55952-02-23</CaseDisplayIdentifier>
        <CaseTypeID>1</CaseTypeID>
        <CaseTypeName>תיק אזרחי בסדר דין רגיל (ת"א)</CaseTypeName>
        <CaseName>מונרוב ואח' נ' רז ואח'</CaseName>
        <FullAddress>עבדל ראוף 13 תל אביב -יפו </FullAddress>
        <MotionID>0</MotionID>
        <CasePleaID>0</CasePleaID>
        <FatherName>יעקב</FatherName>
        <LinkedCaseID>0</LinkedCaseID>
        <PartyID>2</PartyID>
        <CasePartyCategoryID>2</CasePartyCategoryID>
        <LegalEntityAddressID>87603635</LegalEntityAddressID>
        <PleaTypeID>4</PleaTypeID>
        <GroupPartyAlias>נתבעים</GroupPartyAlias>
        <IsConverted>false</IsConverted>
        <LegalEntityRegisteredNameID>9848231</LegalEntityRegisteredNameID>
        <LegalEntityNameID>94475091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 מועלם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אייל עברי</FullName>
        <FirstName>אייל</FirstName>
        <LastName>עברי</LastName>
        <PartyPropertyName/>
        <AuthenticationTypeAndNumber>ת"ז </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252385181</CasePartyID>
        <PartyTypeID>1</PartyTypeID>
        <ActivityStatusID>1</ActivityStatusID>
        <PartyAliasID>2</PartyAliasID>
        <PartyAliasName>נתבע</PartyAliasName>
        <OrdinalNumber>7</OrdinalNumber>
        <LegalEntityID>81057557</LegalEntityID>
        <CaseLegalEntityID>123335008</CaseLegalEntityID>
        <AuthenticationTypeID>1</AuthenticationTypeID>
        <AuthenticationTypeName>ת"ז</AuthenticationTypeName>
        <IsMainPartyType>true</IsMainPartyType>
        <CaseDisplayIdentifier>55952-02-23</CaseDisplayIdentifier>
        <CaseTypeID>1</CaseTypeID>
        <CaseTypeName>תיק אזרחי בסדר דין רגיל (ת"א)</CaseTypeName>
        <CaseName>מונרוב ואח' נ' רז ואח'</CaseName>
        <FullAddress>פישר מוריס 20 ירושלים </FullAddress>
        <MotionID>0</MotionID>
        <CasePleaID>0</CasePleaID>
        <LinkedCaseID>0</LinkedCaseID>
        <PartyID>2</PartyID>
        <CasePartyCategoryID>2</CasePartyCategoryID>
        <LegalEntityAddressID>87603647</LegalEntityAddressID>
        <PleaTypeID>4</PleaTypeID>
        <GroupPartyAlias>נתבעים</GroupPartyAlias>
        <IsConverted>false</IsConverted>
        <LegalEntityNameID>94475106</LegalEntityNameID>
        <RepresentatedNamesOfAssistant/>
        <LegalEntityTypeID>1</LegalEntityTypeID>
        <IsVerdictExists>false</IsVerdictExists>
        <IsAsirAzir>false</IsAsirAzir>
        <MainAndSecSpec/>
        <IsPublicationProhibited>false</IsPublicationProhibited>
        <PublicationProhibitedFullName>אייל עברי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אסנת עברי</FullName>
        <FirstName>אוסנת ודיעה</FirstName>
        <LastName>קונראד</LastName>
        <PartyPropertyName/>
        <AuthenticationTypeAndNumber>ת"ז 023038730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252385246</CasePartyID>
        <PartyTypeID>1</PartyTypeID>
        <ActivityStatusID>1</ActivityStatusID>
        <PartyAliasID>2</PartyAliasID>
        <PartyAliasName>נתבע</PartyAliasName>
        <OrdinalNumber>8</OrdinalNumber>
        <LegalEntityID>81004967</LegalEntityID>
        <CaseLegalEntityID>123335041</CaseLegalEntityID>
        <AuthenticationTypeID>1</AuthenticationTypeID>
        <AuthenticationTypeName>ת"ז</AuthenticationTypeName>
        <LegalEntityNumber>023038730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87603661</LegalEntityAddressID>
        <PleaTypeID>4</PleaTypeID>
        <GroupPartyAlias>נתבעים</GroupPartyAlias>
        <IsConverted>false</IsConverted>
        <LegalEntityRegisteredNameID>10217304</LegalEntityRegisteredNameID>
        <LegalEntityNameID>94475121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אסנת עברי</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יובל עברי</FullName>
        <FirstName>יובל יעקב</FirstName>
        <LastName>עברי</LastName>
        <PartyPropertyName/>
        <AuthenticationTypeAndNumber>ת"ז 025238650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252385302</CasePartyID>
        <PartyTypeID>1</PartyTypeID>
        <ActivityStatusID>1</ActivityStatusID>
        <PartyAliasID>2</PartyAliasID>
        <PartyAliasName>נתבע</PartyAliasName>
        <OrdinalNumber>9</OrdinalNumber>
        <LegalEntityID>74999166</LegalEntityID>
        <CaseLegalEntityID>123335062</CaseLegalEntityID>
        <AuthenticationTypeID>1</AuthenticationTypeID>
        <AuthenticationTypeName>ת"ז</AuthenticationTypeName>
        <LegalEntityNumber>025238650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87603668</LegalEntityAddressID>
        <PleaTypeID>4</PleaTypeID>
        <GroupPartyAlias>נתבעים</GroupPartyAlias>
        <IsConverted>false</IsConverted>
        <LegalEntityRegisteredNameID>5042582</LegalEntityRegisteredNameID>
        <LegalEntityNameID>94475130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עברי</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דניאל רז</FullName>
        <FirstName>דניאל</FirstName>
        <LastName>רז</LastName>
        <PartyPropertyName/>
        <AuthenticationTypeAndNumber>ת"ז 304768096</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252385355</CasePartyID>
        <PartyTypeID>1</PartyTypeID>
        <ActivityStatusID>1</ActivityStatusID>
        <PartyAliasID>2</PartyAliasID>
        <PartyAliasName>נתבע</PartyAliasName>
        <OrdinalNumber>10</OrdinalNumber>
        <LegalEntityID>23865601</LegalEntityID>
        <CaseLegalEntityID>123335078</CaseLegalEntityID>
        <AuthenticationTypeID>1</AuthenticationTypeID>
        <AuthenticationTypeName>ת"ז</AuthenticationTypeName>
        <LegalEntityNumber>304768096</LegalEntityNumber>
        <IsMainPartyType>true</IsMainPartyType>
        <CaseDisplayIdentifier>55952-02-23</CaseDisplayIdentifier>
        <CaseTypeID>1</CaseTypeID>
        <CaseTypeName>תיק אזרחי בסדר דין רגיל (ת"א)</CaseTypeName>
        <CaseName>מונרוב ואח' נ' רז ואח'</CaseName>
        <FullAddress>נחל זוהר 2 מודיעין-מכבים-רעות* </FullAddress>
        <MotionID>0</MotionID>
        <CasePleaID>0</CasePleaID>
        <FatherName>אבנר</FatherName>
        <LinkedCaseID>0</LinkedCaseID>
        <PartyID>2</PartyID>
        <CasePartyCategoryID>2</CasePartyCategoryID>
        <LegalEntityAddressID>87603675</LegalEntityAddressID>
        <PleaTypeID>4</PleaTypeID>
        <GroupPartyAlias>נתבעים</GroupPartyAlias>
        <IsConverted>false</IsConverted>
        <LegalEntityRegisteredNameID>8335441</LegalEntityRegisteredNameID>
        <LegalEntityNameID>94475137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רז</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דוריי רז</FullName>
        <FirstName>דוריי</FirstName>
        <LastName>רז</LastName>
        <PartyPropertyName/>
        <AuthenticationTypeAndNumber>ת"ז 304768104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252385403</CasePartyID>
        <PartyTypeID>1</PartyTypeID>
        <ActivityStatusID>1</ActivityStatusID>
        <PartyAliasID>2</PartyAliasID>
        <PartyAliasName>נתבע</PartyAliasName>
        <OrdinalNumber>11</OrdinalNumber>
        <LegalEntityID>23865602</LegalEntityID>
        <CaseLegalEntityID>123335102</CaseLegalEntityID>
        <AuthenticationTypeID>1</AuthenticationTypeID>
        <AuthenticationTypeName>ת"ז</AuthenticationTypeName>
        <LegalEntityNumber>304768104</LegalEntityNumber>
        <IsMainPartyType>true</IsMainPartyType>
        <CaseDisplayIdentifier>55952-02-23</CaseDisplayIdentifier>
        <CaseTypeID>1</CaseTypeID>
        <CaseTypeName>תיק אזרחי בסדר דין רגיל (ת"א)</CaseTypeName>
        <CaseName>מונרוב ואח' נ' רז ואח'</CaseName>
        <FullAddress>נחל זוהר 29 מודיעין-מכבים-רעות* </FullAddress>
        <MotionID>0</MotionID>
        <CasePleaID>0</CasePleaID>
        <FatherName>אבנר</FatherName>
        <LinkedCaseID>0</LinkedCaseID>
        <PartyID>2</PartyID>
        <CasePartyCategoryID>2</CasePartyCategoryID>
        <LegalEntityAddressID>87603681</LegalEntityAddressID>
        <PleaTypeID>4</PleaTypeID>
        <GroupPartyAlias>נתבעים</GroupPartyAlias>
        <IsConverted>false</IsConverted>
        <LegalEntityRegisteredNameID>8335440</LegalEntityRegisteredNameID>
        <LegalEntityNameID>94475145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דוריי רז</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ניר רז</FullName>
        <FirstName>ניר</FirstName>
        <LastName>רז</LastName>
        <PartyPropertyName/>
        <AuthenticationTypeAndNumber>ת"ז 045909470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252385489</CasePartyID>
        <PartyTypeID>1</PartyTypeID>
        <ActivityStatusID>1</ActivityStatusID>
        <PartyAliasID>2</PartyAliasID>
        <PartyAliasName>נתבע</PartyAliasName>
        <OrdinalNumber>12</OrdinalNumber>
        <LegalEntityID>6174334</LegalEntityID>
        <CaseLegalEntityID>123335140</CaseLegalEntityID>
        <AuthenticationTypeID>1</AuthenticationTypeID>
        <AuthenticationTypeName>ת"ז</AuthenticationTypeName>
        <LegalEntityNumber>045909470</LegalEntityNumber>
        <IsMainPartyType>true</IsMainPartyType>
        <CaseDisplayIdentifier>55952-02-23</CaseDisplayIdentifier>
        <CaseTypeID>1</CaseTypeID>
        <CaseTypeName>תיק אזרחי בסדר דין רגיל (ת"א)</CaseTypeName>
        <CaseName>מונרוב ואח' נ' רז ואח'</CaseName>
        <FullAddress>דגניה 30 גני תקווה </FullAddress>
        <MotionID>0</MotionID>
        <CasePleaID>0</CasePleaID>
        <FatherName>יעקב</FatherName>
        <LinkedCaseID>0</LinkedCaseID>
        <PartyID>2</PartyID>
        <CasePartyCategoryID>2</CasePartyCategoryID>
        <LegalEntityAddressID>87603693</LegalEntityAddressID>
        <GrandfatherName/>
        <DrivingLicenseNumber/>
        <PleaTypeID>4</PleaTypeID>
        <GroupPartyAlias>נתבעים</GroupPartyAlias>
        <IsConverted>false</IsConverted>
        <LegalEntityRegisteredNameID>1775607</LegalEntityRegisteredNameID>
        <LegalEntityNameID>94475159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ניר רז</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2024-11-12T12:27:30.1016447+02:00</DecisionSignatureDate>
    <OpenCaseDate>2023-02-23T08:52:00+02:00</OpenCaseDate>
    <CaseFeeSum>0.000</CaseFeeSum>
    <DecisionTypeID>2</DecisionTypeID>
    <DecisionSignatureUserName>יונה אטדגי</DecisionSignatureUserName>
    <DecisionSignatureDateHebrew>2024-11-12T12:27:30.1016447+02:00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מונרוב ואח' נ' רז ואח'</CaseName>
    <DecisionNumberInCase>12</DecisionNumberInCase>
  </dt_Decision>
  <dt_DecisionCase>
    <DecisionID>0</DecisionID>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קירשנבוים</FullName>
        <FirstName>דוד</FirstName>
        <LastName>קירשנבוים</LastName>
        <PartyPropertyName/>
        <AuthenticationTypeAndNumber>מ.ר. 11290</AuthenticationTypeAndNumber>
        <RepresentatedOrRepresentativesNames>יעל גניש, אילה חשפיה, גילה כתבני, דני מועלם, אייל עברי, אסנת עברי, יובל עברי, אלי רז, בני רז, דוריי רז, דניאל רז, ניר רז</RepresentatedOrRepresentativesNames>
        <RepresentatedOrRepresentativesCount>12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252906944</CasePartyID>
        <PartyTypeID>2</PartyTypeID>
        <ActivityStatusID>1</ActivityStatusID>
        <PartyAliasID>21</PartyAliasID>
        <PartyAliasName>בא כוח נתבעים</PartyAliasName>
        <LegalEntityID>380133</LegalEntityID>
        <CaseLegalEntityID>123495400</CaseLegalEntityID>
        <AuthenticationTypeID>4</AuthenticationTypeID>
        <AuthenticationTypeName>מ.ר.</AuthenticationTypeName>
        <LegalEntityNumber>11290</LegalEntityNumber>
        <IsMainPartyType>true</IsMainPartyType>
        <CaseDisplayIdentifier>55952-02-23</CaseDisplayIdentifier>
        <CaseTypeID>1</CaseTypeID>
        <CaseTypeName>תיק אזרחי בסדר דין רגיל (ת"א)</CaseTypeName>
        <CaseName>מונרוב ואח' נ' רז ואח'</CaseName>
        <FullAddress>יורדי הים 1 דירה 101 הרצלייה </FullAddress>
        <MotionID>0</MotionID>
        <CasePleaID>0</CasePleaID>
        <FatherName xml:space="preserve">        </FatherName>
        <LinkedCaseID>0</LinkedCaseID>
        <PartyID>2</PartyID>
        <CasePartyCategoryID>2</CasePartyCategoryID>
        <LegalEntityAddressID>423115</LegalEntityAddressID>
        <PleaTypeID>4</PleaTypeID>
        <LawyerOfficeName>משרד עו"ד: דוד קירשנבוים</LawyerOfficeName>
        <LawyerOfficeID>420777</LawyerOfficeID>
        <GroupPartyAlias/>
        <IsConverted>false</IsConverted>
        <LegalEntityNameID>1117</LegalEntityNameID>
        <RepresentatedNamesOfAssistant/>
        <LegalEntityTypeID>4</LegalEntityTypeID>
        <IsVerdictExists>false</IsVerdictExists>
        <IsAsirAzir>false</IsAsirAzir>
        <MainAndSecSpec/>
        <IsPublicationProhibited>false</IsPublicationProhibited>
        <PublicationProhibitedFullName>דוד קירשנבוים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אהרון ליאור מונרוב</FullName>
        <FirstName>אהרון ליאור</FirstName>
        <LastName>מונרוב</LastName>
        <PartyPropertyName/>
        <AuthenticationTypeAndNumber>ת"ז 203058649</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252383891</CasePartyID>
        <PartyTypeID>1</PartyTypeID>
        <ActivityStatusID>1</ActivityStatusID>
        <PartyAliasID>1</PartyAliasID>
        <PartyAliasName>תובע</PartyAliasName>
        <OrdinalNumber>1</OrdinalNumber>
        <LegalEntityID>81004968</LegalEntityID>
        <CaseLegalEntityID>123334607</CaseLegalEntityID>
        <AuthenticationTypeID>1</AuthenticationTypeID>
        <AuthenticationTypeName>ת"ז</AuthenticationTypeName>
        <LegalEntityNumber>203058649</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יעקב</FatherName>
        <LinkedCaseID>0</LinkedCaseID>
        <PartyID>1</PartyID>
        <CasePartyCategoryID>2</CasePartyCategoryID>
        <LegalEntityAddressID>87603513</LegalEntityAddressID>
        <PleaTypeID>4</PleaTypeID>
        <GroupPartyAlias>תובעים</GroupPartyAlias>
        <IsConverted>false</IsConverted>
        <LegalEntityRegisteredNameID>10217311</LegalEntityRegisteredNameID>
        <LegalEntityNameID>94474932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אהרון ליאור מונרוב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עידן אדרי</FullName>
        <FirstName>עידן</FirstName>
        <LastName>אדרי</LastName>
        <PartyPropertyName/>
        <AuthenticationTypeAndNumber>מ.ר. 51606</AuthenticationTypeAndNumber>
        <RepresentatedOrRepresentativesNames>אהרון ליאור מונרוב, הודיה יהודית מונרוב</RepresentatedOrRepresentativesNames>
        <RepresentatedOrRepresentativesCount>2</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252383893</CasePartyID>
        <PartyTypeID>2</PartyTypeID>
        <ActivityStatusID>1</ActivityStatusID>
        <PartyAliasID>20</PartyAliasID>
        <PartyAliasName>בא כוח תובעים</PartyAliasName>
        <OrdinalNumber>1</OrdinalNumber>
        <LegalEntityID>33130567</LegalEntityID>
        <CaseLegalEntityID>123334609</CaseLegalEntityID>
        <AuthenticationTypeID>4</AuthenticationTypeID>
        <AuthenticationTypeName>מ.ר.</AuthenticationTypeName>
        <LegalEntityNumber>51606</LegalEntityNumber>
        <IsMainPartyType>true</IsMainPartyType>
        <CaseDisplayIdentifier>55952-02-23</CaseDisplayIdentifier>
        <CaseTypeID>1</CaseTypeID>
        <CaseTypeName>תיק אזרחי בסדר דין רגיל (ת"א)</CaseTypeName>
        <CaseName>מונרוב ואח' נ' רז ואח'</CaseName>
        <FullAddress>אריה בראון 2/12 פתח תקווה </FullAddress>
        <EmailAddress>edri.law@outlook.co.il</EmailAddress>
        <MotionID>0</MotionID>
        <CasePleaID>0</CasePleaID>
        <LinkedCaseID>0</LinkedCaseID>
        <PartyID>1</PartyID>
        <CasePartyCategoryID>2</CasePartyCategoryID>
        <LegalEntityAddressID>84877242</LegalEntityAddressID>
        <LegalEntityEmailAddressID>68399059</LegalEntityEmailAddressID>
        <PleaTypeID>4</PleaTypeID>
        <LawyerOfficeName>משרד עו"ד עידן אדרי</LawyerOfficeName>
        <LawyerOfficeID>33130568</LawyerOfficeID>
        <GroupPartyAlias/>
        <IsConverted>false</IsConverted>
        <LegalEntityNameID>34920938</LegalEntityNameID>
        <RepresentatedNamesOfAssistant/>
        <LegalEntityTypeID>4</LegalEntityTypeID>
        <IsVerdictExists>false</IsVerdictExists>
        <IsAsirAzir>false</IsAsirAzir>
        <MainAndSecSpec/>
        <IsPublicationProhibited>false</IsPublicationProhibited>
        <PublicationProhibitedFullName>עידן אדרי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רז</FullName>
        <FirstName>אלי</FirstName>
        <LastName>רז</LastName>
        <PartyPropertyName/>
        <AuthenticationTypeAndNumber>ת"ז 045909462</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252383894</CasePartyID>
        <PartyTypeID>1</PartyTypeID>
        <ActivityStatusID>1</ActivityStatusID>
        <PartyAliasID>2</PartyAliasID>
        <PartyAliasName>נתבע</PartyAliasName>
        <OrdinalNumber>1</OrdinalNumber>
        <LegalEntityID>77241181</LegalEntityID>
        <CaseLegalEntityID>123334610</CaseLegalEntityID>
        <AuthenticationTypeID>1</AuthenticationTypeID>
        <AuthenticationTypeName>ת"ז</AuthenticationTypeName>
        <LegalEntityNumber>045909462</LegalEntityNumber>
        <IsMainPartyType>true</IsMainPartyType>
        <CaseDisplayIdentifier>55952-02-23</CaseDisplayIdentifier>
        <CaseTypeID>1</CaseTypeID>
        <CaseTypeName>תיק אזרחי בסדר דין רגיל (ת"א)</CaseTypeName>
        <CaseName>מונרוב ואח' נ' רז ואח'</CaseName>
        <FullAddress>החצוצרה 21 מעלה אדומים </FullAddress>
        <MotionID>0</MotionID>
        <CasePleaID>0</CasePleaID>
        <FatherName>יעקב</FatherName>
        <LinkedCaseID>0</LinkedCaseID>
        <PartyID>2</PartyID>
        <CasePartyCategoryID>2</CasePartyCategoryID>
        <LegalEntityAddressID>87603515</LegalEntityAddressID>
        <PleaTypeID>4</PleaTypeID>
        <GroupPartyAlias>נתבעים</GroupPartyAlias>
        <IsConverted>false</IsConverted>
        <LegalEntityRegisteredNameID>7524798</LegalEntityRegisteredNameID>
        <LegalEntityNameID>94474934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רז</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הודיה יהודית מונרוב</FullName>
        <FirstName>הודיה יהודית</FirstName>
        <LastName>מונרוב</LastName>
        <PartyPropertyName/>
        <AuthenticationTypeAndNumber>ת"ז 315901587</AuthenticationTypeAndNumber>
        <RepresentatedOrRepresentativesNames>עידן אדרי</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252383892</CasePartyID>
        <PartyTypeID>1</PartyTypeID>
        <ActivityStatusID>1</ActivityStatusID>
        <PartyAliasID>1</PartyAliasID>
        <PartyAliasName>תובע</PartyAliasName>
        <OrdinalNumber>2</OrdinalNumber>
        <LegalEntityID>77768057</LegalEntityID>
        <CaseLegalEntityID>123334608</CaseLegalEntityID>
        <AuthenticationTypeID>1</AuthenticationTypeID>
        <AuthenticationTypeName>ת"ז</AuthenticationTypeName>
        <LegalEntityNumber>315901587</LegalEntityNumber>
        <IsMainPartyType>true</IsMainPartyType>
        <CaseDisplayIdentifier>55952-02-23</CaseDisplayIdentifier>
        <CaseTypeID>1</CaseTypeID>
        <CaseTypeName>תיק אזרחי בסדר דין רגיל (ת"א)</CaseTypeName>
        <CaseName>מונרוב ואח' נ' רז ואח'</CaseName>
        <FullAddress>הבנים 17 חולון </FullAddress>
        <MotionID>0</MotionID>
        <CasePleaID>0</CasePleaID>
        <FatherName>מאיר חי</FatherName>
        <LinkedCaseID>0</LinkedCaseID>
        <PartyID>1</PartyID>
        <CasePartyCategoryID>2</CasePartyCategoryID>
        <LegalEntityAddressID>87603514</LegalEntityAddressID>
        <GrandfatherName/>
        <DrivingLicenseNumber>9777010</DrivingLicenseNumber>
        <PleaTypeID>4</PleaTypeID>
        <GroupPartyAlias>תובעים</GroupPartyAlias>
        <IsConverted>false</IsConverted>
        <LegalEntityRegisteredNameID>10217312</LegalEntityRegisteredNameID>
        <LegalEntityNameID>94474933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יהודית מונרוב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אילה חשפיה</FullName>
        <FirstName>איילה</FirstName>
        <LastName>חשפיה</LastName>
        <PartyPropertyName/>
        <AuthenticationTypeAndNumber>ת"ז 045909454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252384600</CasePartyID>
        <PartyTypeID>1</PartyTypeID>
        <ActivityStatusID>1</ActivityStatusID>
        <PartyAliasID>2</PartyAliasID>
        <PartyAliasName>נתבע</PartyAliasName>
        <OrdinalNumber>2</OrdinalNumber>
        <LegalEntityID>78434126</LegalEntityID>
        <CaseLegalEntityID>123334851</CaseLegalEntityID>
        <AuthenticationTypeID>1</AuthenticationTypeID>
        <AuthenticationTypeName>ת"ז</AuthenticationTypeName>
        <LegalEntityNumber>045909454</LegalEntityNumber>
        <IsMainPartyType>true</IsMainPartyType>
        <CaseDisplayIdentifier>55952-02-23</CaseDisplayIdentifier>
        <CaseTypeID>1</CaseTypeID>
        <CaseTypeName>תיק אזרחי בסדר דין רגיל (ת"א)</CaseTypeName>
        <CaseName>מונרוב ואח' נ' רז ואח'</CaseName>
        <FullAddress>ירושלים 46 קריית אונו </FullAddress>
        <MotionID>0</MotionID>
        <CasePleaID>0</CasePleaID>
        <FatherName>יעקב</FatherName>
        <LinkedCaseID>0</LinkedCaseID>
        <PartyID>2</PartyID>
        <CasePartyCategoryID>2</CasePartyCategoryID>
        <LegalEntityAddressID>87603595</LegalEntityAddressID>
        <PleaTypeID>4</PleaTypeID>
        <GroupPartyAlias>נתבעים</GroupPartyAlias>
        <IsConverted>false</IsConverted>
        <LegalEntityRegisteredNameID>8822689</LegalEntityRegisteredNameID>
        <LegalEntityNameID>94475046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אילה חשפיה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גילה כתבני</FullName>
        <FirstName>גילה</FirstName>
        <LastName>כתבני</LastName>
        <PartyPropertyName/>
        <AuthenticationTypeAndNumber>ת"ז 045909488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252384685</CasePartyID>
        <PartyTypeID>1</PartyTypeID>
        <ActivityStatusID>1</ActivityStatusID>
        <PartyAliasID>2</PartyAliasID>
        <PartyAliasName>נתבע</PartyAliasName>
        <OrdinalNumber>3</OrdinalNumber>
        <LegalEntityID>33121005</LegalEntityID>
        <CaseLegalEntityID>123334900</CaseLegalEntityID>
        <AuthenticationTypeID>1</AuthenticationTypeID>
        <AuthenticationTypeName>ת"ז</AuthenticationTypeName>
        <LegalEntityNumber>045909488</LegalEntityNumber>
        <IsMainPartyType>true</IsMainPartyType>
        <CaseDisplayIdentifier>55952-02-23</CaseDisplayIdentifier>
        <CaseTypeID>1</CaseTypeID>
        <CaseTypeName>תיק אזרחי בסדר דין רגיל (ת"א)</CaseTypeName>
        <CaseName>מונרוב ואח' נ' רז ואח'</CaseName>
        <FullAddress>הרי יהודה 6 גני תקווה </FullAddress>
        <MotionID>0</MotionID>
        <CasePleaID>0</CasePleaID>
        <LinkedCaseID>0</LinkedCaseID>
        <PartyID>2</PartyID>
        <CasePartyCategoryID>2</CasePartyCategoryID>
        <LegalEntityAddressID>87603606</LegalEntityAddressID>
        <PleaTypeID>4</PleaTypeID>
        <GroupPartyAlias>נתבעים</GroupPartyAlias>
        <IsConverted>false</IsConverted>
        <LegalEntityNameID>94475062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גילה כתבני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בני רז</FullName>
        <FirstName>בני</FirstName>
        <LastName>רז</LastName>
        <PartyPropertyName/>
        <AuthenticationTypeAndNumber>ת"ז 051700318</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252384766</CasePartyID>
        <PartyTypeID>1</PartyTypeID>
        <ActivityStatusID>1</ActivityStatusID>
        <PartyAliasID>2</PartyAliasID>
        <PartyAliasName>נתבע</PartyAliasName>
        <OrdinalNumber>4</OrdinalNumber>
        <LegalEntityID>20994431</LegalEntityID>
        <CaseLegalEntityID>123334931</CaseLegalEntityID>
        <AuthenticationTypeID>1</AuthenticationTypeID>
        <AuthenticationTypeName>ת"ז</AuthenticationTypeName>
        <LegalEntityNumber>051700318</LegalEntityNumber>
        <IsMainPartyType>true</IsMainPartyType>
        <CaseDisplayIdentifier>55952-02-23</CaseDisplayIdentifier>
        <CaseTypeID>1</CaseTypeID>
        <CaseTypeName>תיק אזרחי בסדר דין רגיל (ת"א)</CaseTypeName>
        <CaseName>מונרוב ואח' נ' רז ואח'</CaseName>
        <FullAddress>משעול חבצלת 10 קרני שומרון </FullAddress>
        <MotionID>0</MotionID>
        <CasePleaID>0</CasePleaID>
        <FatherName>יעקב</FatherName>
        <LinkedCaseID>0</LinkedCaseID>
        <PartyID>2</PartyID>
        <CasePartyCategoryID>2</CasePartyCategoryID>
        <LegalEntityAddressID>87603621</LegalEntityAddressID>
        <PleaTypeID>4</PleaTypeID>
        <GroupPartyAlias>נתבעים</GroupPartyAlias>
        <IsConverted>false</IsConverted>
        <LegalEntityRegisteredNameID>1784657</LegalEntityRegisteredNameID>
        <LegalEntityNameID>94475077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 רז</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יעל גניש</FullName>
        <FirstName>יעל</FirstName>
        <LastName>גניש</LastName>
        <PartyPropertyName/>
        <AuthenticationTypeAndNumber>ת"ז 053382271</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252384848</CasePartyID>
        <PartyTypeID>1</PartyTypeID>
        <ActivityStatusID>1</ActivityStatusID>
        <PartyAliasID>2</PartyAliasID>
        <PartyAliasName>נתבע</PartyAliasName>
        <OrdinalNumber>5</OrdinalNumber>
        <LegalEntityID>73735663</LegalEntityID>
        <CaseLegalEntityID>123334956</CaseLegalEntityID>
        <AuthenticationTypeID>1</AuthenticationTypeID>
        <AuthenticationTypeName>ת"ז</AuthenticationTypeName>
        <LegalEntityNumber>053382271</LegalEntityNumber>
        <IsMainPartyType>true</IsMainPartyType>
        <CaseDisplayIdentifier>55952-02-23</CaseDisplayIdentifier>
        <CaseTypeID>1</CaseTypeID>
        <CaseTypeName>תיק אזרחי בסדר דין רגיל (ת"א)</CaseTypeName>
        <CaseName>מונרוב ואח' נ' רז ואח'</CaseName>
        <FullAddress>החבצלת 17 קריית אונו </FullAddress>
        <MotionID>0</MotionID>
        <CasePleaID>0</CasePleaID>
        <FatherName>יעקב</FatherName>
        <LinkedCaseID>0</LinkedCaseID>
        <PartyID>2</PartyID>
        <CasePartyCategoryID>2</CasePartyCategoryID>
        <LegalEntityAddressID>87603627</LegalEntityAddressID>
        <PleaTypeID>4</PleaTypeID>
        <GroupPartyAlias>נתבעים</GroupPartyAlias>
        <IsConverted>false</IsConverted>
        <LegalEntityRegisteredNameID>7524799</LegalEntityRegisteredNameID>
        <LegalEntityNameID>94475084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גניש</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דני מועלם</FullName>
        <FirstName>דני</FirstName>
        <LastName>מועלם</LastName>
        <PartyPropertyName/>
        <AuthenticationTypeAndNumber>ת"ז 054209549</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252385025</CasePartyID>
        <PartyTypeID>1</PartyTypeID>
        <ActivityStatusID>1</ActivityStatusID>
        <PartyAliasID>2</PartyAliasID>
        <PartyAliasName>נתבע</PartyAliasName>
        <OrdinalNumber>6</OrdinalNumber>
        <LegalEntityID>16644611</LegalEntityID>
        <CaseLegalEntityID>123334974</CaseLegalEntityID>
        <AuthenticationTypeID>1</AuthenticationTypeID>
        <AuthenticationTypeName>ת"ז</AuthenticationTypeName>
        <LegalEntityNumber>054209549</LegalEntityNumber>
        <IsMainPartyType>true</IsMainPartyType>
        <CaseDisplayIdentifier>55952-02-23</CaseDisplayIdentifier>
        <CaseTypeID>1</CaseTypeID>
        <CaseTypeName>תיק אזרחי בסדר דין רגיל (ת"א)</CaseTypeName>
        <CaseName>מונרוב ואח' נ' רז ואח'</CaseName>
        <FullAddress>עבדל ראוף 13 תל אביב -יפו </FullAddress>
        <MotionID>0</MotionID>
        <CasePleaID>0</CasePleaID>
        <FatherName>יעקב</FatherName>
        <LinkedCaseID>0</LinkedCaseID>
        <PartyID>2</PartyID>
        <CasePartyCategoryID>2</CasePartyCategoryID>
        <LegalEntityAddressID>87603635</LegalEntityAddressID>
        <PleaTypeID>4</PleaTypeID>
        <GroupPartyAlias>נתבעים</GroupPartyAlias>
        <IsConverted>false</IsConverted>
        <LegalEntityRegisteredNameID>9848231</LegalEntityRegisteredNameID>
        <LegalEntityNameID>94475091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 מועלם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אייל עברי</FullName>
        <FirstName>אייל</FirstName>
        <LastName>עברי</LastName>
        <PartyPropertyName/>
        <AuthenticationTypeAndNumber>ת"ז </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252385181</CasePartyID>
        <PartyTypeID>1</PartyTypeID>
        <ActivityStatusID>1</ActivityStatusID>
        <PartyAliasID>2</PartyAliasID>
        <PartyAliasName>נתבע</PartyAliasName>
        <OrdinalNumber>7</OrdinalNumber>
        <LegalEntityID>81057557</LegalEntityID>
        <CaseLegalEntityID>123335008</CaseLegalEntityID>
        <AuthenticationTypeID>1</AuthenticationTypeID>
        <AuthenticationTypeName>ת"ז</AuthenticationTypeName>
        <IsMainPartyType>true</IsMainPartyType>
        <CaseDisplayIdentifier>55952-02-23</CaseDisplayIdentifier>
        <CaseTypeID>1</CaseTypeID>
        <CaseTypeName>תיק אזרחי בסדר דין רגיל (ת"א)</CaseTypeName>
        <CaseName>מונרוב ואח' נ' רז ואח'</CaseName>
        <FullAddress>פישר מוריס 20 ירושלים </FullAddress>
        <MotionID>0</MotionID>
        <CasePleaID>0</CasePleaID>
        <LinkedCaseID>0</LinkedCaseID>
        <PartyID>2</PartyID>
        <CasePartyCategoryID>2</CasePartyCategoryID>
        <LegalEntityAddressID>87603647</LegalEntityAddressID>
        <PleaTypeID>4</PleaTypeID>
        <GroupPartyAlias>נתבעים</GroupPartyAlias>
        <IsConverted>false</IsConverted>
        <LegalEntityNameID>94475106</LegalEntityNameID>
        <RepresentatedNamesOfAssistant/>
        <LegalEntityTypeID>1</LegalEntityTypeID>
        <IsVerdictExists>false</IsVerdictExists>
        <IsAsirAzir>false</IsAsirAzir>
        <MainAndSecSpec/>
        <IsPublicationProhibited>false</IsPublicationProhibited>
        <PublicationProhibitedFullName>אייל עברי</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אסנת עברי</FullName>
        <FirstName>אוסנת ודיעה</FirstName>
        <LastName>קונראד</LastName>
        <PartyPropertyName/>
        <AuthenticationTypeAndNumber>ת"ז 023038730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252385246</CasePartyID>
        <PartyTypeID>1</PartyTypeID>
        <ActivityStatusID>1</ActivityStatusID>
        <PartyAliasID>2</PartyAliasID>
        <PartyAliasName>נתבע</PartyAliasName>
        <OrdinalNumber>8</OrdinalNumber>
        <LegalEntityID>81004967</LegalEntityID>
        <CaseLegalEntityID>123335041</CaseLegalEntityID>
        <AuthenticationTypeID>1</AuthenticationTypeID>
        <AuthenticationTypeName>ת"ז</AuthenticationTypeName>
        <LegalEntityNumber>023038730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87603661</LegalEntityAddressID>
        <PleaTypeID>4</PleaTypeID>
        <GroupPartyAlias>נתבעים</GroupPartyAlias>
        <IsConverted>false</IsConverted>
        <LegalEntityRegisteredNameID>10217304</LegalEntityRegisteredNameID>
        <LegalEntityNameID>94475121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אסנת עברי</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יובל עברי</FullName>
        <FirstName>יובל יעקב</FirstName>
        <LastName>עברי</LastName>
        <PartyPropertyName/>
        <AuthenticationTypeAndNumber>ת"ז 025238650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252385302</CasePartyID>
        <PartyTypeID>1</PartyTypeID>
        <ActivityStatusID>1</ActivityStatusID>
        <PartyAliasID>2</PartyAliasID>
        <PartyAliasName>נתבע</PartyAliasName>
        <OrdinalNumber>9</OrdinalNumber>
        <LegalEntityID>74999166</LegalEntityID>
        <CaseLegalEntityID>123335062</CaseLegalEntityID>
        <AuthenticationTypeID>1</AuthenticationTypeID>
        <AuthenticationTypeName>ת"ז</AuthenticationTypeName>
        <LegalEntityNumber>025238650</LegalEntityNumber>
        <IsMainPartyType>true</IsMainPartyType>
        <CaseDisplayIdentifier>55952-02-23</CaseDisplayIdentifier>
        <CaseTypeID>1</CaseTypeID>
        <CaseTypeName>תיק אזרחי בסדר דין רגיל (ת"א)</CaseTypeName>
        <CaseName>מונרוב ואח' נ' רז ואח'</CaseName>
        <FullAddress>אברהם אבינו 2 באר שבע </FullAddress>
        <MotionID>0</MotionID>
        <CasePleaID>0</CasePleaID>
        <FatherName>נסים</FatherName>
        <LinkedCaseID>0</LinkedCaseID>
        <PartyID>2</PartyID>
        <CasePartyCategoryID>2</CasePartyCategoryID>
        <LegalEntityAddressID>87603668</LegalEntityAddressID>
        <PleaTypeID>4</PleaTypeID>
        <GroupPartyAlias>נתבעים</GroupPartyAlias>
        <IsConverted>false</IsConverted>
        <LegalEntityRegisteredNameID>5042582</LegalEntityRegisteredNameID>
        <LegalEntityNameID>94475130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יובל עברי</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דניאל רז</FullName>
        <FirstName>דניאל</FirstName>
        <LastName>רז</LastName>
        <PartyPropertyName/>
        <AuthenticationTypeAndNumber>ת"ז 304768096</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252385355</CasePartyID>
        <PartyTypeID>1</PartyTypeID>
        <ActivityStatusID>1</ActivityStatusID>
        <PartyAliasID>2</PartyAliasID>
        <PartyAliasName>נתבע</PartyAliasName>
        <OrdinalNumber>10</OrdinalNumber>
        <LegalEntityID>23865601</LegalEntityID>
        <CaseLegalEntityID>123335078</CaseLegalEntityID>
        <AuthenticationTypeID>1</AuthenticationTypeID>
        <AuthenticationTypeName>ת"ז</AuthenticationTypeName>
        <LegalEntityNumber>304768096</LegalEntityNumber>
        <IsMainPartyType>true</IsMainPartyType>
        <CaseDisplayIdentifier>55952-02-23</CaseDisplayIdentifier>
        <CaseTypeID>1</CaseTypeID>
        <CaseTypeName>תיק אזרחי בסדר דין רגיל (ת"א)</CaseTypeName>
        <CaseName>מונרוב ואח' נ' רז ואח'</CaseName>
        <FullAddress>נחל זוהר 2 מודיעין-מכבים-רעות* </FullAddress>
        <MotionID>0</MotionID>
        <CasePleaID>0</CasePleaID>
        <FatherName>אבנר</FatherName>
        <LinkedCaseID>0</LinkedCaseID>
        <PartyID>2</PartyID>
        <CasePartyCategoryID>2</CasePartyCategoryID>
        <LegalEntityAddressID>87603675</LegalEntityAddressID>
        <PleaTypeID>4</PleaTypeID>
        <GroupPartyAlias>נתבעים</GroupPartyAlias>
        <IsConverted>false</IsConverted>
        <LegalEntityRegisteredNameID>8335441</LegalEntityRegisteredNameID>
        <LegalEntityNameID>94475137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רז</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דוריי רז</FullName>
        <FirstName>דוריי</FirstName>
        <LastName>רז</LastName>
        <PartyPropertyName/>
        <AuthenticationTypeAndNumber>ת"ז 304768104</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252385403</CasePartyID>
        <PartyTypeID>1</PartyTypeID>
        <ActivityStatusID>1</ActivityStatusID>
        <PartyAliasID>2</PartyAliasID>
        <PartyAliasName>נתבע</PartyAliasName>
        <OrdinalNumber>11</OrdinalNumber>
        <LegalEntityID>23865602</LegalEntityID>
        <CaseLegalEntityID>123335102</CaseLegalEntityID>
        <AuthenticationTypeID>1</AuthenticationTypeID>
        <AuthenticationTypeName>ת"ז</AuthenticationTypeName>
        <LegalEntityNumber>304768104</LegalEntityNumber>
        <IsMainPartyType>true</IsMainPartyType>
        <CaseDisplayIdentifier>55952-02-23</CaseDisplayIdentifier>
        <CaseTypeID>1</CaseTypeID>
        <CaseTypeName>תיק אזרחי בסדר דין רגיל (ת"א)</CaseTypeName>
        <CaseName>מונרוב ואח' נ' רז ואח'</CaseName>
        <FullAddress>נחל זוהר 29 מודיעין-מכבים-רעות* </FullAddress>
        <MotionID>0</MotionID>
        <CasePleaID>0</CasePleaID>
        <FatherName>אבנר</FatherName>
        <LinkedCaseID>0</LinkedCaseID>
        <PartyID>2</PartyID>
        <CasePartyCategoryID>2</CasePartyCategoryID>
        <LegalEntityAddressID>87603681</LegalEntityAddressID>
        <PleaTypeID>4</PleaTypeID>
        <GroupPartyAlias>נתבעים</GroupPartyAlias>
        <IsConverted>false</IsConverted>
        <LegalEntityRegisteredNameID>8335440</LegalEntityRegisteredNameID>
        <LegalEntityNameID>94475145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דוריי רז</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ניר רז</FullName>
        <FirstName>ניר</FirstName>
        <LastName>רז</LastName>
        <PartyPropertyName/>
        <AuthenticationTypeAndNumber>ת"ז 045909470</AuthenticationTypeAndNumber>
        <RepresentatedOrRepresentativesNames>דוד קירשנבוים</RepresentatedOrRepresentativesNames>
        <RepresentatedOrRepresentativesCount>1</RepresentatedOrRepresentativesCount>
        <InvitedBy/>
        <CaseID>80035588</CaseID>
        <CaseJudicialPersonPresentationDS>
          <CaseJudicalPersonActive>
            <CaseID>80035588</CaseID>
            <JudicialPersonID>012356945@GOV.IL</JudicialPersonID>
            <JudicialPersonTypeID>1</JudicialPersonTypeID>
            <JudicialTypeID>1</JudicialTypeID>
            <IsChairman>false</IsChairman>
            <TreatmentStartDate>2023-04-13T18:11:43.647+03:00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252385489</CasePartyID>
        <PartyTypeID>1</PartyTypeID>
        <ActivityStatusID>1</ActivityStatusID>
        <PartyAliasID>2</PartyAliasID>
        <PartyAliasName>נתבע</PartyAliasName>
        <OrdinalNumber>12</OrdinalNumber>
        <LegalEntityID>6174334</LegalEntityID>
        <CaseLegalEntityID>123335140</CaseLegalEntityID>
        <AuthenticationTypeID>1</AuthenticationTypeID>
        <AuthenticationTypeName>ת"ז</AuthenticationTypeName>
        <LegalEntityNumber>045909470</LegalEntityNumber>
        <IsMainPartyType>true</IsMainPartyType>
        <CaseDisplayIdentifier>55952-02-23</CaseDisplayIdentifier>
        <CaseTypeID>1</CaseTypeID>
        <CaseTypeName>תיק אזרחי בסדר דין רגיל (ת"א)</CaseTypeName>
        <CaseName>מונרוב ואח' נ' רז ואח'</CaseName>
        <FullAddress>דגניה 30 גני תקווה </FullAddress>
        <MotionID>0</MotionID>
        <CasePleaID>0</CasePleaID>
        <FatherName>יעקב</FatherName>
        <LinkedCaseID>0</LinkedCaseID>
        <PartyID>2</PartyID>
        <CasePartyCategoryID>2</CasePartyCategoryID>
        <LegalEntityAddressID>87603693</LegalEntityAddressID>
        <GrandfatherName/>
        <DrivingLicenseNumber/>
        <PleaTypeID>4</PleaTypeID>
        <GroupPartyAlias>נתבעים</GroupPartyAlias>
        <IsConverted>false</IsConverted>
        <LegalEntityRegisteredNameID>1775607</LegalEntityRegisteredNameID>
        <LegalEntityNameID>94475159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ניר רז</PublicationProhibitedFullName>
      </CaseParties>
    </CasePartiesSelectionDS>
    <CaseName>מונרוב ואח' נ' רז ואח'</CaseName>
    <CaseDisplayIdentifier>55952-02-23</CaseDisplayIdentifier>
    <CaseInterestID>38</CaseInterestID>
    <CaseTypeShortName>ת"א</CaseTypeShortName>
  </dt_DecisionCase>
  <dt_DecisionJudgePanel>
    <JudgeID>012356945@GOV.IL</JudgeID>
    <DisplayName>יונה אטדגי</DisplayName>
    <RoleName>שופט</RoleName>
    <UserTitleName>שופט</UserTitleName>
  </dt_DecisionJudgePanel>
  <dt_LegalEntityDetails>
    <Fax>09-9578068</Fax>
    <Phone>09-9509927</Phone>
    <PartyID>2</PartyID>
    <PartyTypeID>2</PartyTypeID>
    <DecisionID>0</DecisionID>
    <StreetName>יורדי הים 1 דירה 101</StreetName>
    <ZipCode>46764</ZipCode>
    <CityName>הרצלייה</CityName>
    <FullName>דוד קירשנבוים</FullName>
    <IsPublicationProhibited>false</IsPublicationProhibited>
  </dt_LegalEntityDetails>
  <dt_LegalEntityDetails>
    <PartyID>1</PartyID>
    <PartyTypeID>1</PartyTypeID>
    <DecisionID>0</DecisionID>
    <StreetName>הבנים 17</StreetName>
    <CityName>חולון</CityName>
    <FullName>אהרון ליאור מונרוב</FullName>
    <IsPublicationProhibited>false</IsPublicationProhibited>
  </dt_LegalEntityDetails>
  <dt_LegalEntityDetails>
    <Fax>03-7317444</Fax>
    <Phone>03-7317444</Phone>
    <PartyID>1</PartyID>
    <PartyTypeID>2</PartyTypeID>
    <DecisionID>0</DecisionID>
    <StreetName>אריה בראון 2/12</StreetName>
    <CityName>פתח תקווה</CityName>
    <FullName>עידן אדרי</FullName>
    <Email>edri.law@outlook.co.il</Email>
    <IsPublicationProhibited>false</IsPublicationProhibited>
  </dt_LegalEntityDetails>
  <dt_LegalEntityDetails>
    <PartyID>2</PartyID>
    <PartyTypeID>1</PartyTypeID>
    <DecisionID>0</DecisionID>
    <StreetName>החצוצרה 21 </StreetName>
    <CityName>מעלה אדומים</CityName>
    <FullName>אלי רז</FullName>
    <IsPublicationProhibited>false</IsPublicationProhibited>
  </dt_LegalEntityDetails>
  <dt_LegalEntityDetails>
    <PartyID>1</PartyID>
    <PartyTypeID>1</PartyTypeID>
    <DecisionID>0</DecisionID>
    <StreetName>הבנים 17</StreetName>
    <CityName>חולון</CityName>
    <FullName>הודיה יהודית מונרוב</FullName>
    <IsPublicationProhibited>false</IsPublicationProhibited>
  </dt_LegalEntityDetails>
  <dt_LegalEntityDetails>
    <PartyID>2</PartyID>
    <PartyTypeID>1</PartyTypeID>
    <DecisionID>0</DecisionID>
    <StreetName>ירושלים 46</StreetName>
    <CityName>קריית אונו</CityName>
    <FullName>אילה חשפיה</FullName>
    <IsPublicationProhibited>false</IsPublicationProhibited>
  </dt_LegalEntityDetails>
  <dt_LegalEntityDetails>
    <PartyID>2</PartyID>
    <PartyTypeID>1</PartyTypeID>
    <DecisionID>0</DecisionID>
    <StreetName>הרי יהודה 6</StreetName>
    <CityName>גני תקווה</CityName>
    <FullName>גילה כתבני</FullName>
    <IsPublicationProhibited>false</IsPublicationProhibited>
  </dt_LegalEntityDetails>
  <dt_LegalEntityDetails>
    <PartyID>2</PartyID>
    <PartyTypeID>1</PartyTypeID>
    <DecisionID>0</DecisionID>
    <StreetName>משעול חבצלת 10</StreetName>
    <CityName>קרני שומרון</CityName>
    <FullName>בני  רז</FullName>
    <IsPublicationProhibited>false</IsPublicationProhibited>
  </dt_LegalEntityDetails>
  <dt_LegalEntityDetails>
    <PartyID>2</PartyID>
    <PartyTypeID>1</PartyTypeID>
    <DecisionID>0</DecisionID>
    <StreetName>החבצלת 17</StreetName>
    <CityName>קריית אונו</CityName>
    <FullName>יעל גניש</FullName>
    <IsPublicationProhibited>false</IsPublicationProhibited>
  </dt_LegalEntityDetails>
  <dt_LegalEntityDetails>
    <PartyID>2</PartyID>
    <PartyTypeID>1</PartyTypeID>
    <DecisionID>0</DecisionID>
    <StreetName>עבדל ראוף 13</StreetName>
    <CityName>תל אביב -יפו</CityName>
    <FullName>דני מועלם</FullName>
    <IsPublicationProhibited>false</IsPublicationProhibited>
  </dt_LegalEntityDetails>
  <dt_LegalEntityDetails>
    <PartyID>2</PartyID>
    <PartyTypeID>1</PartyTypeID>
    <DecisionID>0</DecisionID>
    <StreetName>פישר מוריס 20</StreetName>
    <CityName>ירושלים</CityName>
    <FullName>אייל עברי</FullName>
    <IsPublicationProhibited>false</IsPublicationProhibited>
  </dt_LegalEntityDetails>
  <dt_LegalEntityDetails>
    <PartyID>2</PartyID>
    <PartyTypeID>1</PartyTypeID>
    <DecisionID>0</DecisionID>
    <StreetName>אברהם אבינו 2</StreetName>
    <CityName>באר שבע</CityName>
    <FullName>אסנת עברי</FullName>
    <IsPublicationProhibited>false</IsPublicationProhibited>
  </dt_LegalEntityDetails>
  <dt_LegalEntityDetails>
    <PartyID>2</PartyID>
    <PartyTypeID>1</PartyTypeID>
    <DecisionID>0</DecisionID>
    <StreetName>אברהם אבינו 2</StreetName>
    <CityName>באר שבע</CityName>
    <FullName>יובל עברי</FullName>
    <IsPublicationProhibited>false</IsPublicationProhibited>
  </dt_LegalEntityDetails>
  <dt_LegalEntityDetails>
    <PartyID>2</PartyID>
    <PartyTypeID>1</PartyTypeID>
    <DecisionID>0</DecisionID>
    <StreetName>נחל זוהר 2</StreetName>
    <CityName>מודיעין-מכבים-רעות*</CityName>
    <FullName>דניאל רז</FullName>
    <IsPublicationProhibited>false</IsPublicationProhibited>
  </dt_LegalEntityDetails>
  <dt_LegalEntityDetails>
    <PartyID>2</PartyID>
    <PartyTypeID>1</PartyTypeID>
    <DecisionID>0</DecisionID>
    <StreetName>נחל זוהר 29</StreetName>
    <CityName>מודיעין-מכבים-רעות*</CityName>
    <FullName>דוריי רז</FullName>
    <IsPublicationProhibited>false</IsPublicationProhibited>
  </dt_LegalEntityDetails>
  <dt_LegalEntityDetails>
    <PartyID>2</PartyID>
    <PartyTypeID>1</PartyTypeID>
    <DecisionID>0</DecisionID>
    <StreetName>דגניה 30</StreetName>
    <CityName>גני תקווה</CityName>
    <FullName>ניר  רז</FullName>
    <IsPublicationProhibited>false</IsPublicationProhibited>
  </dt_LegalEntityDetails>
  <dt_CaseJudicalPersonActive>
    <CaseJudicalPerson>שופט יונה אטדגי</CaseJudicalPerson>
  </dt_CaseJudicalPersonActive>
  <dt_Sitting>
    <PreviousMeetingDate>2024-03-26T09:30:00+02:00</PreviousMeetingDate>
    <PreviousSittingTypeID>2</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573B0-5C41-4C83-B2AA-E68B8C16DDF2}">
  <ds:schemaRefs/>
</ds:datastoreItem>
</file>

<file path=customXml/itemProps2.xml><?xml version="1.0" encoding="utf-8"?>
<ds:datastoreItem xmlns:ds="http://schemas.openxmlformats.org/officeDocument/2006/customXml" ds:itemID="{59FFB985-0701-44B6-A821-BF061FF03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4828</Words>
  <Characters>24141</Characters>
  <Application>Microsoft Office Word</Application>
  <DocSecurity>0</DocSecurity>
  <Lines>201</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2024-11-19T09:04:00Z</dcterms:created>
  <dcterms:modified xsi:type="dcterms:W3CDTF">2024-11-19T09:04:00Z</dcterms:modified>
</cp:coreProperties>
</file>